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76" w:lineRule="auto"/>
        <w:jc w:val="center"/>
        <w:rPr>
          <w:rFonts w:ascii="Microsoft YaHei" w:hAnsi="Microsoft YaHei" w:eastAsia="Microsoft YaHei"/>
          <w:b/>
          <w:sz w:val="32"/>
        </w:rPr>
      </w:pPr>
      <w:r>
        <w:rPr>
          <w:rFonts w:hint="eastAsia" w:ascii="Microsoft YaHei" w:hAnsi="Microsoft YaHei" w:eastAsia="Microsoft YaHei"/>
          <w:b/>
          <w:sz w:val="32"/>
          <w:lang w:val="en-US" w:eastAsia="zh-Hans"/>
        </w:rPr>
        <w:t>爱音乐</w:t>
      </w:r>
      <w:r>
        <w:rPr>
          <w:rFonts w:hint="eastAsia" w:ascii="Microsoft YaHei" w:hAnsi="Microsoft YaHei" w:eastAsia="Microsoft YaHei"/>
          <w:b/>
          <w:sz w:val="32"/>
        </w:rPr>
        <w:t>渠道合作方试营销规则说明</w:t>
      </w:r>
    </w:p>
    <w:p>
      <w:pPr>
        <w:spacing w:line="276" w:lineRule="auto"/>
        <w:rPr>
          <w:rFonts w:ascii="Microsoft YaHei" w:hAnsi="Microsoft YaHei" w:eastAsia="Microsoft YaHei"/>
        </w:rPr>
      </w:pPr>
    </w:p>
    <w:p>
      <w:pPr>
        <w:spacing w:line="276" w:lineRule="auto"/>
        <w:rPr>
          <w:rFonts w:ascii="Microsoft YaHei" w:hAnsi="Microsoft YaHei" w:eastAsia="Microsoft YaHei"/>
        </w:rPr>
      </w:pPr>
      <w:r>
        <w:rPr>
          <w:rFonts w:hint="eastAsia" w:ascii="Microsoft YaHei" w:hAnsi="Microsoft YaHei" w:eastAsia="Microsoft YaHei"/>
        </w:rPr>
        <w:t xml:space="preserve">     根据渠道合作方申请的产品类型，采用以下不同的方式进行产品试营销。</w:t>
      </w:r>
    </w:p>
    <w:p>
      <w:pPr>
        <w:spacing w:line="276" w:lineRule="auto"/>
        <w:rPr>
          <w:rFonts w:ascii="Microsoft YaHei" w:hAnsi="Microsoft YaHei" w:eastAsia="Microsoft YaHei"/>
          <w:b/>
          <w:sz w:val="28"/>
        </w:rPr>
      </w:pPr>
      <w:r>
        <w:rPr>
          <w:rFonts w:hint="eastAsia" w:ascii="Microsoft YaHei" w:hAnsi="Microsoft YaHei" w:eastAsia="Microsoft YaHei"/>
          <w:b/>
          <w:sz w:val="28"/>
        </w:rPr>
        <w:t>一、商务音视频彩铃</w:t>
      </w:r>
    </w:p>
    <w:p>
      <w:pPr>
        <w:spacing w:line="276" w:lineRule="auto"/>
        <w:rPr>
          <w:rFonts w:ascii="Microsoft YaHei" w:hAnsi="Microsoft YaHei" w:eastAsia="Microsoft YaHei"/>
        </w:rPr>
      </w:pPr>
      <w:r>
        <w:rPr>
          <w:rFonts w:hint="eastAsia" w:ascii="Microsoft YaHei" w:hAnsi="Microsoft YaHei" w:eastAsia="Microsoft YaHei"/>
        </w:rPr>
        <w:t>（一）考核周期和用户数：</w:t>
      </w:r>
    </w:p>
    <w:p>
      <w:pPr>
        <w:spacing w:line="276" w:lineRule="auto"/>
        <w:rPr>
          <w:rFonts w:ascii="Microsoft YaHei" w:hAnsi="Microsoft YaHei" w:eastAsia="Microsoft YaHei"/>
        </w:rPr>
      </w:pPr>
      <w:r>
        <w:rPr>
          <w:rFonts w:hint="eastAsia" w:ascii="Microsoft YaHei" w:hAnsi="Microsoft YaHei" w:eastAsia="Microsoft YaHei"/>
        </w:rPr>
        <w:t xml:space="preserve">    从邮件正式通知试营销开始，新增</w:t>
      </w:r>
      <w:r>
        <w:rPr>
          <w:rFonts w:hint="default" w:ascii="Microsoft YaHei" w:hAnsi="Microsoft YaHei" w:eastAsia="Microsoft YaHei"/>
        </w:rPr>
        <w:t>5</w:t>
      </w:r>
      <w:r>
        <w:rPr>
          <w:rFonts w:hint="eastAsia" w:ascii="Microsoft YaHei" w:hAnsi="Microsoft YaHei" w:eastAsia="Microsoft YaHei"/>
        </w:rPr>
        <w:t>0线电信用户。</w:t>
      </w:r>
    </w:p>
    <w:p>
      <w:pPr>
        <w:spacing w:line="276" w:lineRule="auto"/>
        <w:rPr>
          <w:rFonts w:ascii="Microsoft YaHei" w:hAnsi="Microsoft YaHei" w:eastAsia="Microsoft YaHei"/>
        </w:rPr>
      </w:pPr>
      <w:r>
        <w:rPr>
          <w:rFonts w:hint="eastAsia" w:ascii="Microsoft YaHei" w:hAnsi="Microsoft YaHei" w:eastAsia="Microsoft YaHei"/>
        </w:rPr>
        <w:t>（二）资费说明：</w:t>
      </w:r>
    </w:p>
    <w:p>
      <w:pPr>
        <w:spacing w:line="276" w:lineRule="auto"/>
        <w:rPr>
          <w:rFonts w:ascii="Microsoft YaHei" w:hAnsi="Microsoft YaHei" w:eastAsia="Microsoft YaHei"/>
        </w:rPr>
      </w:pPr>
      <w:r>
        <w:rPr>
          <w:rFonts w:hint="eastAsia" w:ascii="Microsoft YaHei" w:hAnsi="Microsoft YaHei" w:eastAsia="Microsoft YaHei"/>
        </w:rPr>
        <w:t xml:space="preserve">    开通当月免费，次月1日开始收费。</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458"/>
        <w:gridCol w:w="3458"/>
      </w:tblGrid>
      <w:tr>
        <w:trPr>
          <w:trHeight w:val="419" w:hRule="atLeast"/>
        </w:trPr>
        <w:tc>
          <w:tcPr>
            <w:tcW w:w="3458" w:type="dxa"/>
          </w:tcPr>
          <w:p>
            <w:pPr>
              <w:spacing w:line="276" w:lineRule="auto"/>
              <w:jc w:val="center"/>
              <w:rPr>
                <w:rFonts w:ascii="Microsoft YaHei" w:hAnsi="Microsoft YaHei" w:eastAsia="Microsoft YaHei"/>
              </w:rPr>
            </w:pPr>
            <w:r>
              <w:rPr>
                <w:rFonts w:hint="eastAsia" w:ascii="Microsoft YaHei" w:hAnsi="Microsoft YaHei" w:eastAsia="Microsoft YaHei"/>
              </w:rPr>
              <w:t>商户所含线数</w:t>
            </w:r>
          </w:p>
        </w:tc>
        <w:tc>
          <w:tcPr>
            <w:tcW w:w="3458" w:type="dxa"/>
          </w:tcPr>
          <w:p>
            <w:pPr>
              <w:spacing w:line="276" w:lineRule="auto"/>
              <w:jc w:val="center"/>
              <w:rPr>
                <w:rFonts w:ascii="Microsoft YaHei" w:hAnsi="Microsoft YaHei" w:eastAsia="Microsoft YaHei"/>
              </w:rPr>
            </w:pPr>
            <w:r>
              <w:rPr>
                <w:rFonts w:hint="eastAsia" w:ascii="Microsoft YaHei" w:hAnsi="Microsoft YaHei" w:eastAsia="Microsoft YaHei"/>
              </w:rPr>
              <w:t>信息费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19" w:hRule="atLeast"/>
        </w:trPr>
        <w:tc>
          <w:tcPr>
            <w:tcW w:w="3458" w:type="dxa"/>
          </w:tcPr>
          <w:p>
            <w:pPr>
              <w:spacing w:line="276" w:lineRule="auto"/>
              <w:jc w:val="center"/>
              <w:rPr>
                <w:rFonts w:ascii="Microsoft YaHei" w:hAnsi="Microsoft YaHei" w:eastAsia="Microsoft YaHei"/>
              </w:rPr>
            </w:pPr>
            <w:r>
              <w:rPr>
                <w:rFonts w:hint="eastAsia" w:ascii="Microsoft YaHei" w:hAnsi="Microsoft YaHei" w:eastAsia="Microsoft YaHei"/>
              </w:rPr>
              <w:t>1-4线</w:t>
            </w:r>
          </w:p>
        </w:tc>
        <w:tc>
          <w:tcPr>
            <w:tcW w:w="3458" w:type="dxa"/>
          </w:tcPr>
          <w:p>
            <w:pPr>
              <w:spacing w:line="276" w:lineRule="auto"/>
              <w:jc w:val="center"/>
              <w:rPr>
                <w:rFonts w:ascii="Microsoft YaHei" w:hAnsi="Microsoft YaHei" w:eastAsia="Microsoft YaHei"/>
              </w:rPr>
            </w:pPr>
            <w:r>
              <w:rPr>
                <w:rFonts w:hint="eastAsia" w:ascii="Microsoft YaHei" w:hAnsi="Microsoft YaHei" w:eastAsia="Microsoft YaHei"/>
              </w:rPr>
              <w:t>25元</w:t>
            </w:r>
            <w:r>
              <w:rPr>
                <w:rFonts w:ascii="Microsoft YaHei" w:hAnsi="Microsoft YaHei" w:eastAsia="Microsoft YaHei"/>
              </w:rPr>
              <w:t>/</w:t>
            </w:r>
            <w:r>
              <w:rPr>
                <w:rFonts w:hint="eastAsia" w:ascii="Microsoft YaHei" w:hAnsi="Microsoft YaHei" w:eastAsia="Microsoft YaHei"/>
              </w:rPr>
              <w:t>月/线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01" w:hRule="atLeast"/>
        </w:trPr>
        <w:tc>
          <w:tcPr>
            <w:tcW w:w="3458" w:type="dxa"/>
          </w:tcPr>
          <w:p>
            <w:pPr>
              <w:spacing w:line="276" w:lineRule="auto"/>
              <w:jc w:val="center"/>
              <w:rPr>
                <w:rFonts w:ascii="Microsoft YaHei" w:hAnsi="Microsoft YaHei" w:eastAsia="Microsoft YaHei"/>
              </w:rPr>
            </w:pPr>
            <w:r>
              <w:rPr>
                <w:rFonts w:hint="eastAsia" w:ascii="Microsoft YaHei" w:hAnsi="Microsoft YaHei" w:eastAsia="Microsoft YaHei"/>
              </w:rPr>
              <w:t>5-9线</w:t>
            </w:r>
          </w:p>
        </w:tc>
        <w:tc>
          <w:tcPr>
            <w:tcW w:w="3458" w:type="dxa"/>
          </w:tcPr>
          <w:p>
            <w:pPr>
              <w:spacing w:line="276" w:lineRule="auto"/>
              <w:jc w:val="center"/>
              <w:rPr>
                <w:rFonts w:ascii="Microsoft YaHei" w:hAnsi="Microsoft YaHei" w:eastAsia="Microsoft YaHei"/>
              </w:rPr>
            </w:pPr>
            <w:r>
              <w:rPr>
                <w:rFonts w:hint="eastAsia" w:ascii="Microsoft YaHei" w:hAnsi="Microsoft YaHei" w:eastAsia="Microsoft YaHei"/>
              </w:rPr>
              <w:t>20元</w:t>
            </w:r>
            <w:r>
              <w:rPr>
                <w:rFonts w:ascii="Microsoft YaHei" w:hAnsi="Microsoft YaHei" w:eastAsia="Microsoft YaHei"/>
              </w:rPr>
              <w:t>/</w:t>
            </w:r>
            <w:r>
              <w:rPr>
                <w:rFonts w:hint="eastAsia" w:ascii="Microsoft YaHei" w:hAnsi="Microsoft YaHei" w:eastAsia="Microsoft YaHei"/>
              </w:rPr>
              <w:t>月</w:t>
            </w:r>
            <w:r>
              <w:rPr>
                <w:rFonts w:ascii="Microsoft YaHei" w:hAnsi="Microsoft YaHei" w:eastAsia="Microsoft YaHei"/>
              </w:rPr>
              <w:t>/</w:t>
            </w:r>
            <w:r>
              <w:rPr>
                <w:rFonts w:hint="eastAsia" w:ascii="Microsoft YaHei" w:hAnsi="Microsoft YaHei" w:eastAsia="Microsoft YaHei"/>
              </w:rPr>
              <w:t>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19" w:hRule="atLeast"/>
        </w:trPr>
        <w:tc>
          <w:tcPr>
            <w:tcW w:w="3458" w:type="dxa"/>
          </w:tcPr>
          <w:p>
            <w:pPr>
              <w:spacing w:line="276" w:lineRule="auto"/>
              <w:jc w:val="center"/>
              <w:rPr>
                <w:rFonts w:ascii="Microsoft YaHei" w:hAnsi="Microsoft YaHei" w:eastAsia="Microsoft YaHei"/>
              </w:rPr>
            </w:pPr>
            <w:r>
              <w:rPr>
                <w:rFonts w:hint="eastAsia" w:ascii="Microsoft YaHei" w:hAnsi="Microsoft YaHei" w:eastAsia="Microsoft YaHei"/>
              </w:rPr>
              <w:t>10-49线</w:t>
            </w:r>
          </w:p>
        </w:tc>
        <w:tc>
          <w:tcPr>
            <w:tcW w:w="3458" w:type="dxa"/>
          </w:tcPr>
          <w:p>
            <w:pPr>
              <w:spacing w:line="276" w:lineRule="auto"/>
              <w:jc w:val="center"/>
              <w:rPr>
                <w:rFonts w:ascii="Microsoft YaHei" w:hAnsi="Microsoft YaHei" w:eastAsia="Microsoft YaHei"/>
              </w:rPr>
            </w:pPr>
            <w:r>
              <w:rPr>
                <w:rFonts w:hint="eastAsia" w:ascii="Microsoft YaHei" w:hAnsi="Microsoft YaHei" w:eastAsia="Microsoft YaHei"/>
              </w:rPr>
              <w:t>15元</w:t>
            </w:r>
            <w:r>
              <w:rPr>
                <w:rFonts w:ascii="Microsoft YaHei" w:hAnsi="Microsoft YaHei" w:eastAsia="Microsoft YaHei"/>
              </w:rPr>
              <w:t>/</w:t>
            </w:r>
            <w:r>
              <w:rPr>
                <w:rFonts w:hint="eastAsia" w:ascii="Microsoft YaHei" w:hAnsi="Microsoft YaHei" w:eastAsia="Microsoft YaHei"/>
              </w:rPr>
              <w:t>月/线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5" w:hRule="atLeast"/>
        </w:trPr>
        <w:tc>
          <w:tcPr>
            <w:tcW w:w="3458" w:type="dxa"/>
          </w:tcPr>
          <w:p>
            <w:pPr>
              <w:spacing w:line="276" w:lineRule="auto"/>
              <w:jc w:val="center"/>
              <w:rPr>
                <w:rFonts w:ascii="Microsoft YaHei" w:hAnsi="Microsoft YaHei" w:eastAsia="Microsoft YaHei"/>
              </w:rPr>
            </w:pPr>
            <w:r>
              <w:rPr>
                <w:rFonts w:hint="eastAsia" w:ascii="Microsoft YaHei" w:hAnsi="Microsoft YaHei" w:eastAsia="Microsoft YaHei"/>
              </w:rPr>
              <w:t>≧50线</w:t>
            </w:r>
          </w:p>
        </w:tc>
        <w:tc>
          <w:tcPr>
            <w:tcW w:w="3458" w:type="dxa"/>
          </w:tcPr>
          <w:p>
            <w:pPr>
              <w:spacing w:line="276" w:lineRule="auto"/>
              <w:jc w:val="center"/>
              <w:rPr>
                <w:rFonts w:ascii="Microsoft YaHei" w:hAnsi="Microsoft YaHei" w:eastAsia="Microsoft YaHei"/>
              </w:rPr>
            </w:pPr>
            <w:r>
              <w:rPr>
                <w:rFonts w:hint="eastAsia" w:ascii="Microsoft YaHei" w:hAnsi="Microsoft YaHei" w:eastAsia="Microsoft YaHei"/>
              </w:rPr>
              <w:t>10元/月/线</w:t>
            </w:r>
          </w:p>
        </w:tc>
      </w:tr>
    </w:tbl>
    <w:p>
      <w:pPr>
        <w:spacing w:line="276" w:lineRule="auto"/>
        <w:rPr>
          <w:rFonts w:ascii="Microsoft YaHei" w:hAnsi="Microsoft YaHei" w:eastAsia="Microsoft YaHei"/>
        </w:rPr>
      </w:pPr>
      <w:r>
        <w:rPr>
          <w:rFonts w:hint="eastAsia" w:ascii="Microsoft YaHei" w:hAnsi="Microsoft YaHei" w:eastAsia="Microsoft YaHei"/>
        </w:rPr>
        <w:t>（三）开通方式：</w:t>
      </w:r>
    </w:p>
    <w:p>
      <w:pPr>
        <w:spacing w:line="276" w:lineRule="auto"/>
        <w:rPr>
          <w:rFonts w:ascii="Microsoft YaHei" w:hAnsi="Microsoft YaHei" w:eastAsia="Microsoft YaHei"/>
        </w:rPr>
      </w:pPr>
      <w:r>
        <w:rPr>
          <w:rFonts w:hint="eastAsia" w:ascii="Microsoft YaHei" w:hAnsi="Microsoft YaHei" w:eastAsia="Microsoft YaHei"/>
        </w:rPr>
        <w:t xml:space="preserve">   渠道合作方提交业务受理单和企业资质到爱音乐邮箱</w:t>
      </w:r>
      <w:r>
        <w:rPr>
          <w:rFonts w:ascii="Microsoft YaHei" w:hAnsi="Microsoft YaHei" w:eastAsia="Microsoft YaHei"/>
        </w:rPr>
        <w:t>scqd.ua@chinatelecom.cn</w:t>
      </w:r>
      <w:r>
        <w:rPr>
          <w:rFonts w:hint="eastAsia" w:ascii="Microsoft YaHei" w:hAnsi="Microsoft YaHei" w:eastAsia="Microsoft YaHei"/>
        </w:rPr>
        <w:t>，由爱音乐在后台统一开通。业务受理单见附件。</w:t>
      </w:r>
    </w:p>
    <w:p>
      <w:pPr>
        <w:spacing w:line="276" w:lineRule="auto"/>
        <w:rPr>
          <w:rFonts w:ascii="Microsoft YaHei" w:hAnsi="Microsoft YaHei" w:eastAsia="Microsoft YaHei"/>
        </w:rPr>
      </w:pPr>
      <w:bookmarkStart w:id="0" w:name="_MON_1658303034"/>
      <w:bookmarkEnd w:id="0"/>
      <w:bookmarkStart w:id="1" w:name="_MON_1658837117"/>
      <w:bookmarkEnd w:id="1"/>
      <w:r>
        <w:rPr>
          <w:rFonts w:ascii="Microsoft YaHei" w:hAnsi="Microsoft YaHei" w:eastAsia="Microsoft YaHei"/>
        </w:rPr>
        <w:object>
          <v:shape id="_x0000_i1025" o:spt="75" type="#_x0000_t75" style="height:48.3pt;width:75.65pt;" o:ole="t" filled="f" o:preferrelative="t" stroked="f" coordsize="21600,21600">
            <v:path/>
            <v:fill on="f" focussize="0,0"/>
            <v:stroke on="f" joinstyle="miter"/>
            <v:imagedata r:id="rId5" o:title=""/>
            <o:lock v:ext="edit" aspectratio="t"/>
            <w10:wrap type="none"/>
            <w10:anchorlock/>
          </v:shape>
          <o:OLEObject Type="Embed" ProgID="Word.Document.12" ShapeID="_x0000_i1025" DrawAspect="Icon" ObjectID="_1468075725" r:id="rId4">
            <o:LockedField>false</o:LockedField>
          </o:OLEObject>
        </w:object>
      </w:r>
      <w:r>
        <w:rPr>
          <w:rFonts w:hint="eastAsia" w:ascii="Microsoft YaHei" w:hAnsi="Microsoft YaHei" w:eastAsia="Microsoft YaHei"/>
        </w:rPr>
        <w:t>邮件格式：</w:t>
      </w:r>
      <w:r>
        <w:rPr>
          <w:rFonts w:hint="default" w:ascii="Microsoft YaHei" w:hAnsi="Microsoft YaHei" w:eastAsia="Microsoft YaHei"/>
        </w:rPr>
        <w:t>【】</w:t>
      </w:r>
      <w:r>
        <w:rPr>
          <w:rFonts w:ascii="Microsoft YaHei" w:hAnsi="Microsoft YaHei" w:eastAsia="Microsoft YaHei" w:cstheme="minorBidi"/>
          <w:color w:val="000000" w:themeColor="text1"/>
          <w:kern w:val="2"/>
          <w14:textFill>
            <w14:solidFill>
              <w14:schemeClr w14:val="tx1"/>
            </w14:solidFill>
          </w14:textFill>
        </w:rPr>
        <w:t>月【】日【】</w:t>
      </w:r>
      <w:r>
        <w:rPr>
          <w:rFonts w:hint="eastAsia" w:ascii="Microsoft YaHei" w:hAnsi="Microsoft YaHei" w:eastAsia="Microsoft YaHei"/>
          <w:color w:val="000000" w:themeColor="text1"/>
          <w14:textFill>
            <w14:solidFill>
              <w14:schemeClr w14:val="tx1"/>
            </w14:solidFill>
          </w14:textFill>
        </w:rPr>
        <w:t>公司商务音视频彩铃试营销数据</w:t>
      </w:r>
    </w:p>
    <w:p>
      <w:pPr>
        <w:spacing w:line="276" w:lineRule="auto"/>
        <w:rPr>
          <w:rFonts w:ascii="Microsoft YaHei" w:hAnsi="Microsoft YaHei" w:eastAsia="Microsoft YaHei"/>
          <w:u w:val="single"/>
        </w:rPr>
      </w:pPr>
      <w:r>
        <w:rPr>
          <w:rFonts w:hint="eastAsia" w:ascii="Microsoft YaHei" w:hAnsi="Microsoft YaHei" w:eastAsia="Microsoft YaHei"/>
        </w:rPr>
        <w:t>（四）</w:t>
      </w:r>
      <w:r>
        <w:rPr>
          <w:rFonts w:hint="eastAsia" w:ascii="Microsoft YaHei" w:hAnsi="Microsoft YaHei" w:eastAsia="Microsoft YaHei" w:cstheme="minorBidi"/>
        </w:rPr>
        <w:t>试营销成功的</w:t>
      </w:r>
      <w:r>
        <w:rPr>
          <w:rFonts w:hint="eastAsia" w:ascii="Microsoft YaHei" w:hAnsi="Microsoft YaHei" w:eastAsia="Microsoft YaHei"/>
        </w:rPr>
        <w:t>商务音视频彩铃</w:t>
      </w:r>
      <w:r>
        <w:rPr>
          <w:rFonts w:hint="eastAsia" w:ascii="Microsoft YaHei" w:hAnsi="Microsoft YaHei" w:eastAsia="Microsoft YaHei" w:cstheme="minorBidi"/>
        </w:rPr>
        <w:t>用户量</w:t>
      </w:r>
      <w:r>
        <w:rPr>
          <w:rFonts w:ascii="Microsoft YaHei" w:hAnsi="Microsoft YaHei" w:eastAsia="Microsoft YaHei" w:cstheme="minorBidi"/>
        </w:rPr>
        <w:t>作为</w:t>
      </w:r>
      <w:r>
        <w:rPr>
          <w:rFonts w:hint="eastAsia" w:ascii="Microsoft YaHei" w:hAnsi="Microsoft YaHei" w:eastAsia="Microsoft YaHei" w:cstheme="minorBidi"/>
        </w:rPr>
        <w:t>正式评审</w:t>
      </w:r>
      <w:r>
        <w:rPr>
          <w:rFonts w:ascii="Microsoft YaHei" w:hAnsi="Microsoft YaHei" w:eastAsia="Microsoft YaHei" w:cstheme="minorBidi"/>
        </w:rPr>
        <w:t>的参考依据。</w:t>
      </w:r>
      <w:r>
        <w:rPr>
          <w:rFonts w:hint="eastAsia" w:ascii="Microsoft YaHei" w:hAnsi="Microsoft YaHei" w:eastAsia="Microsoft YaHei" w:cstheme="minorBidi"/>
          <w:u w:val="single"/>
          <w:lang w:val="en-US" w:eastAsia="zh-Hans"/>
        </w:rPr>
        <w:t>若双方正式签订合作协议</w:t>
      </w:r>
      <w:r>
        <w:rPr>
          <w:rFonts w:hint="default" w:ascii="Microsoft YaHei" w:hAnsi="Microsoft YaHei" w:eastAsia="Microsoft YaHei" w:cstheme="minorBidi"/>
          <w:u w:val="single"/>
          <w:lang w:eastAsia="zh-Hans"/>
        </w:rPr>
        <w:t>，</w:t>
      </w:r>
      <w:r>
        <w:rPr>
          <w:rFonts w:hint="eastAsia" w:ascii="Microsoft YaHei" w:hAnsi="Microsoft YaHei" w:eastAsia="Microsoft YaHei" w:cstheme="minorBidi"/>
          <w:u w:val="single"/>
          <w:lang w:val="en-US" w:eastAsia="zh-Hans"/>
        </w:rPr>
        <w:t>经双方协商同意后</w:t>
      </w:r>
      <w:r>
        <w:rPr>
          <w:rFonts w:hint="default" w:ascii="Microsoft YaHei" w:hAnsi="Microsoft YaHei" w:eastAsia="Microsoft YaHei" w:cstheme="minorBidi"/>
          <w:u w:val="single"/>
          <w:lang w:eastAsia="zh-Hans"/>
        </w:rPr>
        <w:t>，</w:t>
      </w:r>
      <w:r>
        <w:rPr>
          <w:rFonts w:hint="eastAsia" w:ascii="Microsoft YaHei" w:hAnsi="Microsoft YaHei" w:eastAsia="Microsoft YaHei" w:cstheme="minorBidi"/>
          <w:u w:val="single"/>
          <w:lang w:val="en-US" w:eastAsia="zh-Hans"/>
        </w:rPr>
        <w:t>可将试营销成功用户数据迁转至合作方账号下</w:t>
      </w:r>
      <w:r>
        <w:rPr>
          <w:rFonts w:ascii="Microsoft YaHei" w:hAnsi="Microsoft YaHei" w:eastAsia="Microsoft YaHei" w:cstheme="minorBidi"/>
          <w:u w:val="single"/>
        </w:rPr>
        <w:t>。</w:t>
      </w:r>
    </w:p>
    <w:p>
      <w:pPr>
        <w:spacing w:line="276" w:lineRule="auto"/>
        <w:rPr>
          <w:rFonts w:ascii="Microsoft YaHei" w:hAnsi="Microsoft YaHei" w:eastAsia="Microsoft YaHei"/>
          <w:b/>
          <w:sz w:val="28"/>
        </w:rPr>
      </w:pPr>
      <w:r>
        <w:rPr>
          <w:rFonts w:hint="eastAsia" w:ascii="Microsoft YaHei" w:hAnsi="Microsoft YaHei" w:eastAsia="Microsoft YaHei"/>
          <w:b/>
          <w:sz w:val="28"/>
        </w:rPr>
        <w:t>二、公众彩铃</w:t>
      </w:r>
    </w:p>
    <w:p>
      <w:pPr>
        <w:spacing w:line="276" w:lineRule="auto"/>
        <w:rPr>
          <w:rFonts w:ascii="Microsoft YaHei" w:hAnsi="Microsoft YaHei" w:eastAsia="Microsoft YaHei"/>
        </w:rPr>
      </w:pPr>
      <w:r>
        <w:rPr>
          <w:rFonts w:hint="eastAsia" w:ascii="Microsoft YaHei" w:hAnsi="Microsoft YaHei" w:eastAsia="Microsoft YaHei"/>
        </w:rPr>
        <w:t>（一）考核周期和用户数：</w:t>
      </w:r>
    </w:p>
    <w:p>
      <w:pPr>
        <w:spacing w:line="276" w:lineRule="auto"/>
        <w:rPr>
          <w:rFonts w:ascii="Microsoft YaHei" w:hAnsi="Microsoft YaHei" w:eastAsia="Microsoft YaHei"/>
        </w:rPr>
      </w:pPr>
      <w:r>
        <w:rPr>
          <w:rFonts w:hint="eastAsia" w:ascii="Microsoft YaHei" w:hAnsi="Microsoft YaHei" w:eastAsia="Microsoft YaHei"/>
        </w:rPr>
        <w:t xml:space="preserve">   从邮件正式通知试营销开始，10天内</w:t>
      </w:r>
      <w:r>
        <w:rPr>
          <w:rFonts w:hint="eastAsia" w:ascii="Microsoft YaHei" w:hAnsi="Microsoft YaHei" w:eastAsia="Microsoft YaHei"/>
          <w:lang w:val="en-US" w:eastAsia="zh-Hans"/>
        </w:rPr>
        <w:t>完成营销方案编写</w:t>
      </w:r>
      <w:r>
        <w:rPr>
          <w:rFonts w:hint="default" w:ascii="Microsoft YaHei" w:hAnsi="Microsoft YaHei" w:eastAsia="Microsoft YaHei"/>
          <w:lang w:eastAsia="zh-Hans"/>
        </w:rPr>
        <w:t>（</w:t>
      </w:r>
      <w:r>
        <w:rPr>
          <w:rFonts w:hint="eastAsia" w:ascii="Microsoft YaHei" w:hAnsi="Microsoft YaHei" w:eastAsia="Microsoft YaHei"/>
          <w:lang w:val="en-US" w:eastAsia="zh-Hans"/>
        </w:rPr>
        <w:t>包括营销脚本</w:t>
      </w:r>
      <w:r>
        <w:rPr>
          <w:rFonts w:hint="default" w:ascii="Microsoft YaHei" w:hAnsi="Microsoft YaHei" w:eastAsia="Microsoft YaHei"/>
          <w:lang w:eastAsia="zh-Hans"/>
        </w:rPr>
        <w:t>、</w:t>
      </w:r>
      <w:r>
        <w:rPr>
          <w:rFonts w:hint="eastAsia" w:ascii="Microsoft YaHei" w:hAnsi="Microsoft YaHei" w:eastAsia="Microsoft YaHei"/>
          <w:lang w:val="en-US" w:eastAsia="zh-Hans"/>
        </w:rPr>
        <w:t>客服预案等</w:t>
      </w:r>
      <w:r>
        <w:rPr>
          <w:rFonts w:hint="default" w:ascii="Microsoft YaHei" w:hAnsi="Microsoft YaHei" w:eastAsia="Microsoft YaHei"/>
          <w:lang w:eastAsia="zh-Hans"/>
        </w:rPr>
        <w:t>）</w:t>
      </w:r>
      <w:r>
        <w:rPr>
          <w:rFonts w:hint="eastAsia" w:ascii="Microsoft YaHei" w:hAnsi="Microsoft YaHei" w:eastAsia="Microsoft YaHei"/>
          <w:lang w:val="en-US" w:eastAsia="zh-Hans"/>
        </w:rPr>
        <w:t>和客服报备</w:t>
      </w:r>
      <w:r>
        <w:rPr>
          <w:rFonts w:hint="default" w:ascii="Microsoft YaHei" w:hAnsi="Microsoft YaHei" w:eastAsia="Microsoft YaHei"/>
          <w:lang w:eastAsia="zh-Hans"/>
        </w:rPr>
        <w:t>，</w:t>
      </w:r>
      <w:r>
        <w:rPr>
          <w:rFonts w:hint="eastAsia" w:ascii="Microsoft YaHei" w:hAnsi="Microsoft YaHei" w:eastAsia="Microsoft YaHei"/>
        </w:rPr>
        <w:t>新增</w:t>
      </w:r>
      <w:r>
        <w:rPr>
          <w:rFonts w:hint="default" w:ascii="Microsoft YaHei" w:hAnsi="Microsoft YaHei" w:eastAsia="Microsoft YaHei"/>
        </w:rPr>
        <w:t>10</w:t>
      </w:r>
      <w:r>
        <w:rPr>
          <w:rFonts w:hint="eastAsia" w:ascii="Microsoft YaHei" w:hAnsi="Microsoft YaHei" w:eastAsia="Microsoft YaHei"/>
        </w:rPr>
        <w:t>0个用户。</w:t>
      </w:r>
    </w:p>
    <w:p>
      <w:pPr>
        <w:spacing w:line="276" w:lineRule="auto"/>
        <w:rPr>
          <w:rFonts w:ascii="Microsoft YaHei" w:hAnsi="Microsoft YaHei" w:eastAsia="Microsoft YaHei"/>
        </w:rPr>
      </w:pPr>
      <w:r>
        <w:rPr>
          <w:rFonts w:hint="eastAsia" w:ascii="Microsoft YaHei" w:hAnsi="Microsoft YaHei" w:eastAsia="Microsoft YaHei"/>
        </w:rPr>
        <w:t>（二）营销方式：</w:t>
      </w:r>
    </w:p>
    <w:p>
      <w:pPr>
        <w:spacing w:line="276" w:lineRule="auto"/>
        <w:rPr>
          <w:rFonts w:ascii="Microsoft YaHei" w:hAnsi="Microsoft YaHei" w:eastAsia="Microsoft YaHei"/>
        </w:rPr>
      </w:pPr>
      <w:r>
        <w:rPr>
          <w:rFonts w:hint="eastAsia" w:ascii="Microsoft YaHei" w:hAnsi="Microsoft YaHei" w:eastAsia="Microsoft YaHei"/>
        </w:rPr>
        <w:t xml:space="preserve">   可以选择以下一种或多种方式开展营销：</w:t>
      </w:r>
    </w:p>
    <w:p>
      <w:pPr>
        <w:spacing w:line="276" w:lineRule="auto"/>
        <w:rPr>
          <w:rFonts w:ascii="Microsoft YaHei" w:hAnsi="Microsoft YaHei" w:eastAsia="Microsoft YaHei"/>
        </w:rPr>
      </w:pPr>
      <w:r>
        <w:rPr>
          <w:rFonts w:ascii="Microsoft YaHei" w:hAnsi="Microsoft YaHei" w:eastAsia="Microsoft YaHei"/>
        </w:rPr>
        <w:t>1、</w:t>
      </w:r>
      <w:r>
        <w:rPr>
          <w:rFonts w:hint="eastAsia" w:ascii="Microsoft YaHei" w:hAnsi="Microsoft YaHei" w:eastAsia="Microsoft YaHei"/>
        </w:rPr>
        <w:t>外呼</w:t>
      </w:r>
      <w:r>
        <w:rPr>
          <w:rFonts w:hint="eastAsia" w:ascii="Microsoft YaHei" w:hAnsi="Microsoft YaHei" w:eastAsia="Microsoft YaHei"/>
          <w:lang w:val="en-US" w:eastAsia="zh-Hans"/>
        </w:rPr>
        <w:t>营销</w:t>
      </w:r>
      <w:r>
        <w:rPr>
          <w:rFonts w:hint="eastAsia" w:ascii="Microsoft YaHei" w:hAnsi="Microsoft YaHei" w:eastAsia="Microsoft YaHei"/>
        </w:rPr>
        <w:t>：</w:t>
      </w:r>
    </w:p>
    <w:p>
      <w:pPr>
        <w:pStyle w:val="7"/>
        <w:numPr>
          <w:ilvl w:val="0"/>
          <w:numId w:val="1"/>
        </w:numPr>
        <w:spacing w:line="276" w:lineRule="auto"/>
        <w:ind w:firstLineChars="0"/>
        <w:rPr>
          <w:rFonts w:ascii="Microsoft YaHei" w:hAnsi="Microsoft YaHei" w:eastAsia="Microsoft YaHei"/>
        </w:rPr>
      </w:pPr>
      <w:r>
        <w:rPr>
          <w:rFonts w:hint="eastAsia" w:ascii="Microsoft YaHei" w:hAnsi="Microsoft YaHei" w:eastAsia="Microsoft YaHei"/>
        </w:rPr>
        <w:t>音乐公司开通：渠道合作方发送邮件至xiawm.ua@chinatelecom.cn</w:t>
      </w:r>
      <w:r>
        <w:rPr>
          <w:rFonts w:hint="eastAsia" w:ascii="Microsoft YaHei" w:hAnsi="Microsoft YaHei" w:eastAsia="Microsoft YaHei"/>
          <w:lang w:val="en-US" w:eastAsia="zh-Hans"/>
        </w:rPr>
        <w:t>和guor.ua@chinatelecom.cn</w:t>
      </w:r>
      <w:r>
        <w:rPr>
          <w:rFonts w:hint="eastAsia" w:ascii="Microsoft YaHei" w:hAnsi="Microsoft YaHei" w:eastAsia="Microsoft YaHei"/>
        </w:rPr>
        <w:t>申请外呼系统账号，音乐公司收到申请后的24小时候内为渠道合作方开通外呼系统账号。渠道合作方须通过电话按键的方式推广铃音盒，并将成功营销的用户号码和录音通过分配的外呼系统账号上传至爱音乐外呼系统进行开通。</w:t>
      </w:r>
    </w:p>
    <w:p>
      <w:pPr>
        <w:pStyle w:val="7"/>
        <w:numPr>
          <w:ilvl w:val="0"/>
          <w:numId w:val="1"/>
        </w:numPr>
        <w:spacing w:line="276" w:lineRule="auto"/>
        <w:ind w:firstLineChars="0"/>
        <w:rPr>
          <w:rFonts w:ascii="Microsoft YaHei" w:hAnsi="Microsoft YaHei" w:eastAsia="Microsoft YaHei"/>
        </w:rPr>
      </w:pPr>
      <w:r>
        <w:rPr>
          <w:rFonts w:hint="eastAsia" w:ascii="Microsoft YaHei" w:hAnsi="Microsoft YaHei" w:eastAsia="Microsoft YaHei"/>
        </w:rPr>
        <w:t>电信省公司开通： 渠道合作方通过渠道自己的外呼平台或省公司的外呼平台进行外呼营销，并在省公司的彩铃平台上进行开通。</w:t>
      </w:r>
      <w:r>
        <w:fldChar w:fldCharType="begin"/>
      </w:r>
      <w:r>
        <w:instrText xml:space="preserve"> HYPERLINK "mailto:开通后将成功营销的用户数据和营销录音发送至yanjg.ua@chinatelecom.cn" </w:instrText>
      </w:r>
      <w:r>
        <w:fldChar w:fldCharType="separate"/>
      </w:r>
      <w:r>
        <w:rPr>
          <w:rStyle w:val="4"/>
          <w:rFonts w:hint="eastAsia" w:ascii="Microsoft YaHei" w:hAnsi="Microsoft YaHei" w:eastAsia="Microsoft YaHei"/>
          <w:color w:val="000000" w:themeColor="text1"/>
          <w:u w:val="none"/>
          <w14:textFill>
            <w14:solidFill>
              <w14:schemeClr w14:val="tx1"/>
            </w14:solidFill>
          </w14:textFill>
        </w:rPr>
        <w:t>开通后将成功营销的用户数据和营销录音发送至</w:t>
      </w:r>
      <w:r>
        <w:rPr>
          <w:rFonts w:hint="eastAsia" w:ascii="Microsoft YaHei" w:hAnsi="Microsoft YaHei" w:eastAsia="Microsoft YaHei"/>
        </w:rPr>
        <w:t>xiawm.ua@chinatelecom.cn</w:t>
      </w:r>
      <w:r>
        <w:rPr>
          <w:rFonts w:hint="eastAsia" w:ascii="Microsoft YaHei" w:hAnsi="Microsoft YaHei" w:eastAsia="Microsoft YaHei"/>
          <w:lang w:val="en-US" w:eastAsia="zh-Hans"/>
        </w:rPr>
        <w:t>和guor.ua@chinatelecom.cn</w:t>
      </w:r>
      <w:r>
        <w:rPr>
          <w:rStyle w:val="4"/>
          <w:rFonts w:ascii="Microsoft YaHei" w:hAnsi="Microsoft YaHei" w:eastAsia="Microsoft YaHei"/>
          <w:color w:val="000000" w:themeColor="text1"/>
          <w:u w:val="none"/>
          <w14:textFill>
            <w14:solidFill>
              <w14:schemeClr w14:val="tx1"/>
            </w14:solidFill>
          </w14:textFill>
        </w:rPr>
        <w:fldChar w:fldCharType="end"/>
      </w:r>
      <w:r>
        <w:rPr>
          <w:rFonts w:hint="eastAsia" w:ascii="Microsoft YaHei" w:hAnsi="Microsoft YaHei" w:eastAsia="Microsoft YaHei"/>
          <w:color w:val="000000" w:themeColor="text1"/>
          <w14:textFill>
            <w14:solidFill>
              <w14:schemeClr w14:val="tx1"/>
            </w14:solidFill>
          </w14:textFill>
        </w:rPr>
        <w:t>。</w:t>
      </w:r>
      <w:bookmarkStart w:id="2" w:name="_GoBack"/>
      <w:bookmarkEnd w:id="2"/>
    </w:p>
    <w:p>
      <w:pPr>
        <w:pStyle w:val="7"/>
        <w:numPr>
          <w:ilvl w:val="0"/>
          <w:numId w:val="1"/>
        </w:numPr>
        <w:spacing w:line="276" w:lineRule="auto"/>
        <w:ind w:left="0" w:firstLine="0" w:firstLineChars="0"/>
        <w:rPr>
          <w:rFonts w:ascii="Microsoft YaHei" w:hAnsi="Microsoft YaHei" w:eastAsia="Microsoft YaHei"/>
        </w:rPr>
      </w:pPr>
      <w:r>
        <w:rPr>
          <w:rFonts w:hint="eastAsia" w:ascii="Microsoft YaHei" w:hAnsi="Microsoft YaHei" w:eastAsia="Microsoft YaHei"/>
          <w:color w:val="000000" w:themeColor="text1"/>
          <w14:textFill>
            <w14:solidFill>
              <w14:schemeClr w14:val="tx1"/>
            </w14:solidFill>
          </w14:textFill>
        </w:rPr>
        <w:t xml:space="preserve"> 邮件格式：</w:t>
      </w:r>
      <w:r>
        <w:rPr>
          <w:rFonts w:hint="default" w:ascii="Microsoft YaHei" w:hAnsi="Microsoft YaHei" w:eastAsia="Microsoft YaHei"/>
          <w:color w:val="000000" w:themeColor="text1"/>
          <w14:textFill>
            <w14:solidFill>
              <w14:schemeClr w14:val="tx1"/>
            </w14:solidFill>
          </w14:textFill>
        </w:rPr>
        <w:t>【】</w:t>
      </w:r>
      <w:r>
        <w:rPr>
          <w:rFonts w:ascii="Microsoft YaHei" w:hAnsi="Microsoft YaHei" w:eastAsia="Microsoft YaHei"/>
          <w:color w:val="000000" w:themeColor="text1"/>
          <w14:textFill>
            <w14:solidFill>
              <w14:schemeClr w14:val="tx1"/>
            </w14:solidFill>
          </w14:textFill>
        </w:rPr>
        <w:t>月【】日【】</w:t>
      </w:r>
      <w:r>
        <w:rPr>
          <w:rFonts w:hint="eastAsia" w:ascii="Microsoft YaHei" w:hAnsi="Microsoft YaHei" w:eastAsia="Microsoft YaHei"/>
          <w:color w:val="000000" w:themeColor="text1"/>
          <w14:textFill>
            <w14:solidFill>
              <w14:schemeClr w14:val="tx1"/>
            </w14:solidFill>
          </w14:textFill>
        </w:rPr>
        <w:t>公司</w:t>
      </w:r>
      <w:r>
        <w:rPr>
          <w:rFonts w:hint="eastAsia" w:ascii="Microsoft YaHei" w:hAnsi="Microsoft YaHei" w:eastAsia="Microsoft YaHei"/>
          <w:color w:val="000000" w:themeColor="text1"/>
          <w:lang w:val="en-US" w:eastAsia="zh-Hans"/>
          <w14:textFill>
            <w14:solidFill>
              <w14:schemeClr w14:val="tx1"/>
            </w14:solidFill>
          </w14:textFill>
        </w:rPr>
        <w:t>铃音盒</w:t>
      </w:r>
      <w:r>
        <w:rPr>
          <w:rFonts w:hint="eastAsia" w:ascii="Microsoft YaHei" w:hAnsi="Microsoft YaHei" w:eastAsia="Microsoft YaHei"/>
          <w:color w:val="000000" w:themeColor="text1"/>
          <w14:textFill>
            <w14:solidFill>
              <w14:schemeClr w14:val="tx1"/>
            </w14:solidFill>
          </w14:textFill>
        </w:rPr>
        <w:t>产品试营销数据</w:t>
      </w:r>
    </w:p>
    <w:p>
      <w:pPr>
        <w:pStyle w:val="7"/>
        <w:numPr>
          <w:ilvl w:val="0"/>
          <w:numId w:val="1"/>
        </w:numPr>
        <w:spacing w:line="276" w:lineRule="auto"/>
        <w:ind w:left="0" w:firstLine="0" w:firstLineChars="0"/>
        <w:rPr>
          <w:rFonts w:ascii="Microsoft YaHei" w:hAnsi="Microsoft YaHei" w:eastAsia="Microsoft YaHei"/>
        </w:rPr>
      </w:pPr>
      <w:r>
        <w:rPr>
          <w:rFonts w:hint="eastAsia" w:ascii="Microsoft YaHei" w:hAnsi="Microsoft YaHei" w:eastAsia="Microsoft YaHei"/>
          <w:color w:val="000000" w:themeColor="text1"/>
          <w:lang w:val="en-US" w:eastAsia="zh-Hans"/>
          <w14:textFill>
            <w14:solidFill>
              <w14:schemeClr w14:val="tx1"/>
            </w14:solidFill>
          </w14:textFill>
        </w:rPr>
        <w:t>外呼产品信息如下</w:t>
      </w:r>
      <w:r>
        <w:rPr>
          <w:rFonts w:hint="default" w:ascii="Microsoft YaHei" w:hAnsi="Microsoft YaHei" w:eastAsia="Microsoft YaHei"/>
          <w:color w:val="000000" w:themeColor="text1"/>
          <w:lang w:eastAsia="zh-Hans"/>
          <w14:textFill>
            <w14:solidFill>
              <w14:schemeClr w14:val="tx1"/>
            </w14:solidFill>
          </w14:textFill>
        </w:rPr>
        <w:t>：</w:t>
      </w:r>
    </w:p>
    <w:tbl>
      <w:tblPr>
        <w:tblStyle w:val="5"/>
        <w:tblW w:w="8290" w:type="dxa"/>
        <w:tblInd w:w="0" w:type="dxa"/>
        <w:tblLayout w:type="autofit"/>
        <w:tblCellMar>
          <w:top w:w="0" w:type="dxa"/>
          <w:left w:w="108" w:type="dxa"/>
          <w:bottom w:w="0" w:type="dxa"/>
          <w:right w:w="108" w:type="dxa"/>
        </w:tblCellMar>
      </w:tblPr>
      <w:tblGrid>
        <w:gridCol w:w="1650"/>
        <w:gridCol w:w="2860"/>
        <w:gridCol w:w="2460"/>
        <w:gridCol w:w="1320"/>
      </w:tblGrid>
      <w:tr>
        <w:trPr>
          <w:trHeight w:val="360" w:hRule="atLeast"/>
        </w:trPr>
        <w:tc>
          <w:tcPr>
            <w:tcW w:w="1650" w:type="dxa"/>
            <w:tcBorders>
              <w:top w:val="single" w:color="auto" w:sz="4" w:space="0"/>
              <w:left w:val="single" w:color="auto" w:sz="4" w:space="0"/>
              <w:bottom w:val="single" w:color="auto" w:sz="4" w:space="0"/>
              <w:right w:val="single" w:color="auto" w:sz="4" w:space="0"/>
            </w:tcBorders>
          </w:tcPr>
          <w:p>
            <w:pPr>
              <w:spacing w:line="276" w:lineRule="auto"/>
              <w:jc w:val="center"/>
              <w:rPr>
                <w:rFonts w:ascii="微软雅黑" w:hAnsi="微软雅黑" w:eastAsia="微软雅黑"/>
                <w:b/>
                <w:bCs/>
                <w:color w:val="000000"/>
              </w:rPr>
            </w:pPr>
            <w:r>
              <w:rPr>
                <w:rFonts w:hint="eastAsia" w:ascii="微软雅黑" w:hAnsi="微软雅黑" w:eastAsia="微软雅黑"/>
                <w:b/>
                <w:bCs/>
                <w:color w:val="000000"/>
              </w:rPr>
              <w:t>类型</w:t>
            </w:r>
          </w:p>
        </w:tc>
        <w:tc>
          <w:tcPr>
            <w:tcW w:w="2860" w:type="dxa"/>
            <w:tcBorders>
              <w:top w:val="single" w:color="auto" w:sz="4" w:space="0"/>
              <w:left w:val="single" w:color="auto" w:sz="4" w:space="0"/>
              <w:bottom w:val="single" w:color="auto" w:sz="4" w:space="0"/>
              <w:right w:val="single" w:color="auto" w:sz="4" w:space="0"/>
            </w:tcBorders>
            <w:shd w:val="clear" w:color="auto" w:fill="auto"/>
            <w:noWrap/>
            <w:vAlign w:val="bottom"/>
          </w:tcPr>
          <w:p>
            <w:pPr>
              <w:spacing w:line="276" w:lineRule="auto"/>
              <w:jc w:val="center"/>
              <w:rPr>
                <w:rFonts w:ascii="微软雅黑" w:hAnsi="微软雅黑" w:eastAsia="微软雅黑"/>
                <w:b/>
                <w:bCs/>
                <w:color w:val="000000"/>
              </w:rPr>
            </w:pPr>
            <w:r>
              <w:rPr>
                <w:rFonts w:hint="eastAsia" w:ascii="微软雅黑" w:hAnsi="微软雅黑" w:eastAsia="微软雅黑"/>
                <w:b/>
                <w:bCs/>
                <w:color w:val="000000"/>
              </w:rPr>
              <w:t>产品名称</w:t>
            </w:r>
          </w:p>
        </w:tc>
        <w:tc>
          <w:tcPr>
            <w:tcW w:w="2460" w:type="dxa"/>
            <w:tcBorders>
              <w:top w:val="single" w:color="auto" w:sz="4" w:space="0"/>
              <w:left w:val="nil"/>
              <w:bottom w:val="single" w:color="auto" w:sz="4" w:space="0"/>
              <w:right w:val="single" w:color="auto" w:sz="4" w:space="0"/>
            </w:tcBorders>
            <w:shd w:val="clear" w:color="auto" w:fill="auto"/>
            <w:noWrap/>
            <w:vAlign w:val="bottom"/>
          </w:tcPr>
          <w:p>
            <w:pPr>
              <w:spacing w:line="276" w:lineRule="auto"/>
              <w:jc w:val="center"/>
              <w:rPr>
                <w:rFonts w:ascii="微软雅黑" w:hAnsi="微软雅黑" w:eastAsia="微软雅黑"/>
                <w:b/>
                <w:bCs/>
                <w:color w:val="000000"/>
              </w:rPr>
            </w:pPr>
            <w:r>
              <w:rPr>
                <w:rFonts w:hint="eastAsia" w:ascii="微软雅黑" w:hAnsi="微软雅黑" w:eastAsia="微软雅黑"/>
                <w:b/>
                <w:bCs/>
                <w:color w:val="000000"/>
              </w:rPr>
              <w:t>产品编码</w:t>
            </w:r>
          </w:p>
        </w:tc>
        <w:tc>
          <w:tcPr>
            <w:tcW w:w="1320" w:type="dxa"/>
            <w:tcBorders>
              <w:top w:val="single" w:color="auto" w:sz="4" w:space="0"/>
              <w:left w:val="nil"/>
              <w:bottom w:val="single" w:color="auto" w:sz="4" w:space="0"/>
              <w:right w:val="single" w:color="auto" w:sz="4" w:space="0"/>
            </w:tcBorders>
            <w:shd w:val="clear" w:color="auto" w:fill="auto"/>
            <w:noWrap/>
            <w:vAlign w:val="bottom"/>
          </w:tcPr>
          <w:p>
            <w:pPr>
              <w:spacing w:line="276" w:lineRule="auto"/>
              <w:jc w:val="center"/>
              <w:rPr>
                <w:rFonts w:ascii="微软雅黑" w:hAnsi="微软雅黑" w:eastAsia="微软雅黑"/>
                <w:b/>
                <w:bCs/>
                <w:color w:val="000000"/>
              </w:rPr>
            </w:pPr>
            <w:r>
              <w:rPr>
                <w:rFonts w:hint="eastAsia" w:ascii="微软雅黑" w:hAnsi="微软雅黑" w:eastAsia="微软雅黑"/>
                <w:b/>
                <w:bCs/>
                <w:color w:val="000000"/>
              </w:rPr>
              <w:t>资费</w:t>
            </w:r>
          </w:p>
        </w:tc>
      </w:tr>
      <w:tr>
        <w:trPr>
          <w:trHeight w:val="360" w:hRule="atLeast"/>
        </w:trPr>
        <w:tc>
          <w:tcPr>
            <w:tcW w:w="1650" w:type="dxa"/>
            <w:tcBorders>
              <w:top w:val="nil"/>
              <w:left w:val="single" w:color="auto" w:sz="4" w:space="0"/>
              <w:bottom w:val="single" w:color="auto" w:sz="4" w:space="0"/>
              <w:right w:val="single" w:color="auto" w:sz="4" w:space="0"/>
            </w:tcBorders>
          </w:tcPr>
          <w:p>
            <w:pPr>
              <w:spacing w:line="276" w:lineRule="auto"/>
              <w:jc w:val="center"/>
              <w:rPr>
                <w:rFonts w:ascii="微软雅黑" w:hAnsi="微软雅黑" w:eastAsia="微软雅黑"/>
                <w:color w:val="000000"/>
              </w:rPr>
            </w:pPr>
            <w:r>
              <w:rPr>
                <w:rFonts w:hint="eastAsia" w:ascii="微软雅黑" w:hAnsi="微软雅黑" w:eastAsia="微软雅黑"/>
                <w:color w:val="000000"/>
              </w:rPr>
              <w:t>视频铃音盒</w:t>
            </w:r>
          </w:p>
        </w:tc>
        <w:tc>
          <w:tcPr>
            <w:tcW w:w="2860" w:type="dxa"/>
            <w:tcBorders>
              <w:top w:val="nil"/>
              <w:left w:val="single" w:color="auto" w:sz="4" w:space="0"/>
              <w:bottom w:val="single" w:color="auto" w:sz="4" w:space="0"/>
              <w:right w:val="single" w:color="auto" w:sz="4" w:space="0"/>
            </w:tcBorders>
            <w:shd w:val="clear" w:color="auto" w:fill="auto"/>
            <w:noWrap/>
            <w:vAlign w:val="center"/>
          </w:tcPr>
          <w:p>
            <w:pPr>
              <w:spacing w:line="276" w:lineRule="auto"/>
              <w:jc w:val="center"/>
              <w:rPr>
                <w:rFonts w:ascii="微软雅黑" w:hAnsi="微软雅黑" w:eastAsia="微软雅黑"/>
                <w:color w:val="000000"/>
              </w:rPr>
            </w:pPr>
            <w:r>
              <w:rPr>
                <w:rFonts w:hint="eastAsia" w:ascii="微软雅黑" w:hAnsi="微软雅黑" w:eastAsia="微软雅黑"/>
                <w:color w:val="000000"/>
              </w:rPr>
              <w:t>人间烟火</w:t>
            </w:r>
          </w:p>
        </w:tc>
        <w:tc>
          <w:tcPr>
            <w:tcW w:w="2460" w:type="dxa"/>
            <w:tcBorders>
              <w:top w:val="nil"/>
              <w:left w:val="nil"/>
              <w:bottom w:val="single" w:color="auto" w:sz="4" w:space="0"/>
              <w:right w:val="single" w:color="auto" w:sz="4" w:space="0"/>
            </w:tcBorders>
            <w:shd w:val="clear" w:color="auto" w:fill="auto"/>
            <w:noWrap/>
            <w:vAlign w:val="center"/>
          </w:tcPr>
          <w:p>
            <w:pPr>
              <w:spacing w:line="276" w:lineRule="auto"/>
              <w:jc w:val="center"/>
              <w:rPr>
                <w:rFonts w:ascii="微软雅黑" w:hAnsi="微软雅黑" w:eastAsia="微软雅黑"/>
                <w:color w:val="000000"/>
              </w:rPr>
            </w:pPr>
            <w:r>
              <w:rPr>
                <w:rFonts w:hint="eastAsia" w:ascii="微软雅黑" w:hAnsi="微软雅黑" w:eastAsia="微软雅黑"/>
                <w:color w:val="000000"/>
              </w:rPr>
              <w:t>910899910001</w:t>
            </w:r>
          </w:p>
        </w:tc>
        <w:tc>
          <w:tcPr>
            <w:tcW w:w="1320" w:type="dxa"/>
            <w:tcBorders>
              <w:top w:val="nil"/>
              <w:left w:val="nil"/>
              <w:bottom w:val="single" w:color="auto" w:sz="4" w:space="0"/>
              <w:right w:val="single" w:color="auto" w:sz="4" w:space="0"/>
            </w:tcBorders>
            <w:shd w:val="clear" w:color="auto" w:fill="auto"/>
            <w:noWrap/>
            <w:vAlign w:val="center"/>
          </w:tcPr>
          <w:p>
            <w:pPr>
              <w:spacing w:line="276" w:lineRule="auto"/>
              <w:jc w:val="center"/>
              <w:rPr>
                <w:rFonts w:ascii="微软雅黑" w:hAnsi="微软雅黑" w:eastAsia="微软雅黑"/>
                <w:color w:val="000000"/>
              </w:rPr>
            </w:pPr>
            <w:r>
              <w:rPr>
                <w:rFonts w:hint="eastAsia" w:ascii="微软雅黑" w:hAnsi="微软雅黑" w:eastAsia="微软雅黑"/>
                <w:color w:val="000000"/>
              </w:rPr>
              <w:t>4元/月</w:t>
            </w:r>
          </w:p>
        </w:tc>
      </w:tr>
      <w:tr>
        <w:trPr>
          <w:trHeight w:val="360" w:hRule="atLeast"/>
        </w:trPr>
        <w:tc>
          <w:tcPr>
            <w:tcW w:w="1650" w:type="dxa"/>
            <w:tcBorders>
              <w:top w:val="nil"/>
              <w:left w:val="single" w:color="auto" w:sz="4" w:space="0"/>
              <w:bottom w:val="single" w:color="auto" w:sz="4" w:space="0"/>
              <w:right w:val="single" w:color="auto" w:sz="4" w:space="0"/>
            </w:tcBorders>
          </w:tcPr>
          <w:p>
            <w:pPr>
              <w:spacing w:line="276" w:lineRule="auto"/>
              <w:jc w:val="center"/>
              <w:rPr>
                <w:rFonts w:ascii="微软雅黑" w:hAnsi="微软雅黑" w:eastAsia="微软雅黑"/>
                <w:color w:val="000000"/>
              </w:rPr>
            </w:pPr>
            <w:r>
              <w:rPr>
                <w:rFonts w:hint="eastAsia" w:ascii="微软雅黑" w:hAnsi="微软雅黑" w:eastAsia="微软雅黑"/>
                <w:color w:val="000000"/>
              </w:rPr>
              <w:t>视频铃音盒</w:t>
            </w:r>
          </w:p>
        </w:tc>
        <w:tc>
          <w:tcPr>
            <w:tcW w:w="2860" w:type="dxa"/>
            <w:tcBorders>
              <w:top w:val="nil"/>
              <w:left w:val="single" w:color="auto" w:sz="4" w:space="0"/>
              <w:bottom w:val="single" w:color="auto" w:sz="4" w:space="0"/>
              <w:right w:val="single" w:color="auto" w:sz="4" w:space="0"/>
            </w:tcBorders>
            <w:shd w:val="clear" w:color="auto" w:fill="auto"/>
            <w:noWrap/>
            <w:vAlign w:val="center"/>
          </w:tcPr>
          <w:p>
            <w:pPr>
              <w:spacing w:line="276" w:lineRule="auto"/>
              <w:jc w:val="center"/>
              <w:rPr>
                <w:rFonts w:ascii="微软雅黑" w:hAnsi="微软雅黑" w:eastAsia="微软雅黑"/>
                <w:color w:val="000000"/>
              </w:rPr>
            </w:pPr>
            <w:r>
              <w:rPr>
                <w:rFonts w:hint="eastAsia" w:ascii="微软雅黑" w:hAnsi="微软雅黑" w:eastAsia="微软雅黑"/>
                <w:color w:val="000000"/>
              </w:rPr>
              <w:t>大美出行</w:t>
            </w:r>
          </w:p>
        </w:tc>
        <w:tc>
          <w:tcPr>
            <w:tcW w:w="2460" w:type="dxa"/>
            <w:tcBorders>
              <w:top w:val="nil"/>
              <w:left w:val="nil"/>
              <w:bottom w:val="single" w:color="auto" w:sz="4" w:space="0"/>
              <w:right w:val="single" w:color="auto" w:sz="4" w:space="0"/>
            </w:tcBorders>
            <w:shd w:val="clear" w:color="auto" w:fill="auto"/>
            <w:noWrap/>
            <w:vAlign w:val="center"/>
          </w:tcPr>
          <w:p>
            <w:pPr>
              <w:spacing w:line="276" w:lineRule="auto"/>
              <w:jc w:val="center"/>
              <w:rPr>
                <w:rFonts w:ascii="微软雅黑" w:hAnsi="微软雅黑" w:eastAsia="微软雅黑"/>
                <w:color w:val="000000"/>
              </w:rPr>
            </w:pPr>
            <w:r>
              <w:rPr>
                <w:rFonts w:hint="eastAsia" w:ascii="微软雅黑" w:hAnsi="微软雅黑" w:eastAsia="微软雅黑"/>
                <w:color w:val="000000"/>
              </w:rPr>
              <w:t>910899910002</w:t>
            </w:r>
          </w:p>
        </w:tc>
        <w:tc>
          <w:tcPr>
            <w:tcW w:w="1320" w:type="dxa"/>
            <w:tcBorders>
              <w:top w:val="nil"/>
              <w:left w:val="nil"/>
              <w:bottom w:val="single" w:color="auto" w:sz="4" w:space="0"/>
              <w:right w:val="single" w:color="auto" w:sz="4" w:space="0"/>
            </w:tcBorders>
            <w:shd w:val="clear" w:color="auto" w:fill="auto"/>
            <w:noWrap/>
            <w:vAlign w:val="center"/>
          </w:tcPr>
          <w:p>
            <w:pPr>
              <w:spacing w:line="276" w:lineRule="auto"/>
              <w:jc w:val="center"/>
              <w:rPr>
                <w:rFonts w:ascii="微软雅黑" w:hAnsi="微软雅黑" w:eastAsia="微软雅黑"/>
                <w:color w:val="000000"/>
              </w:rPr>
            </w:pPr>
            <w:r>
              <w:rPr>
                <w:rFonts w:hint="eastAsia" w:ascii="微软雅黑" w:hAnsi="微软雅黑" w:eastAsia="微软雅黑"/>
                <w:color w:val="000000"/>
              </w:rPr>
              <w:t>6元/月</w:t>
            </w:r>
          </w:p>
        </w:tc>
      </w:tr>
      <w:tr>
        <w:trPr>
          <w:trHeight w:val="360" w:hRule="atLeast"/>
        </w:trPr>
        <w:tc>
          <w:tcPr>
            <w:tcW w:w="1650" w:type="dxa"/>
            <w:tcBorders>
              <w:top w:val="nil"/>
              <w:left w:val="single" w:color="auto" w:sz="4" w:space="0"/>
              <w:bottom w:val="single" w:color="auto" w:sz="4" w:space="0"/>
              <w:right w:val="single" w:color="auto" w:sz="4" w:space="0"/>
            </w:tcBorders>
          </w:tcPr>
          <w:p>
            <w:pPr>
              <w:spacing w:line="276" w:lineRule="auto"/>
              <w:jc w:val="center"/>
              <w:rPr>
                <w:rFonts w:ascii="微软雅黑" w:hAnsi="微软雅黑" w:eastAsia="微软雅黑"/>
                <w:color w:val="000000"/>
              </w:rPr>
            </w:pPr>
            <w:r>
              <w:rPr>
                <w:rFonts w:hint="eastAsia" w:ascii="微软雅黑" w:hAnsi="微软雅黑" w:eastAsia="微软雅黑"/>
                <w:color w:val="000000"/>
              </w:rPr>
              <w:t>视频铃音盒</w:t>
            </w:r>
          </w:p>
        </w:tc>
        <w:tc>
          <w:tcPr>
            <w:tcW w:w="2860" w:type="dxa"/>
            <w:tcBorders>
              <w:top w:val="nil"/>
              <w:left w:val="single" w:color="auto" w:sz="4" w:space="0"/>
              <w:bottom w:val="single" w:color="auto" w:sz="4" w:space="0"/>
              <w:right w:val="single" w:color="auto" w:sz="4" w:space="0"/>
            </w:tcBorders>
            <w:shd w:val="clear" w:color="auto" w:fill="auto"/>
            <w:noWrap/>
            <w:vAlign w:val="center"/>
          </w:tcPr>
          <w:p>
            <w:pPr>
              <w:spacing w:line="276" w:lineRule="auto"/>
              <w:jc w:val="center"/>
              <w:rPr>
                <w:rFonts w:ascii="微软雅黑" w:hAnsi="微软雅黑" w:eastAsia="微软雅黑"/>
                <w:color w:val="000000"/>
              </w:rPr>
            </w:pPr>
            <w:r>
              <w:rPr>
                <w:rFonts w:hint="eastAsia" w:ascii="微软雅黑" w:hAnsi="微软雅黑" w:eastAsia="微软雅黑"/>
                <w:color w:val="000000"/>
              </w:rPr>
              <w:t>萌宠世界</w:t>
            </w:r>
          </w:p>
        </w:tc>
        <w:tc>
          <w:tcPr>
            <w:tcW w:w="2460" w:type="dxa"/>
            <w:tcBorders>
              <w:top w:val="nil"/>
              <w:left w:val="nil"/>
              <w:bottom w:val="single" w:color="auto" w:sz="4" w:space="0"/>
              <w:right w:val="single" w:color="auto" w:sz="4" w:space="0"/>
            </w:tcBorders>
            <w:shd w:val="clear" w:color="auto" w:fill="auto"/>
            <w:noWrap/>
            <w:vAlign w:val="center"/>
          </w:tcPr>
          <w:p>
            <w:pPr>
              <w:spacing w:line="276" w:lineRule="auto"/>
              <w:jc w:val="center"/>
              <w:rPr>
                <w:rFonts w:ascii="微软雅黑" w:hAnsi="微软雅黑" w:eastAsia="微软雅黑"/>
                <w:color w:val="000000"/>
              </w:rPr>
            </w:pPr>
            <w:r>
              <w:rPr>
                <w:rFonts w:hint="eastAsia" w:ascii="微软雅黑" w:hAnsi="微软雅黑" w:eastAsia="微软雅黑"/>
                <w:color w:val="000000"/>
              </w:rPr>
              <w:t>910899910003</w:t>
            </w:r>
          </w:p>
        </w:tc>
        <w:tc>
          <w:tcPr>
            <w:tcW w:w="1320" w:type="dxa"/>
            <w:tcBorders>
              <w:top w:val="nil"/>
              <w:left w:val="nil"/>
              <w:bottom w:val="single" w:color="auto" w:sz="4" w:space="0"/>
              <w:right w:val="single" w:color="auto" w:sz="4" w:space="0"/>
            </w:tcBorders>
            <w:shd w:val="clear" w:color="auto" w:fill="auto"/>
            <w:noWrap/>
            <w:vAlign w:val="center"/>
          </w:tcPr>
          <w:p>
            <w:pPr>
              <w:spacing w:line="276" w:lineRule="auto"/>
              <w:jc w:val="center"/>
              <w:rPr>
                <w:rFonts w:ascii="微软雅黑" w:hAnsi="微软雅黑" w:eastAsia="微软雅黑"/>
                <w:color w:val="000000"/>
              </w:rPr>
            </w:pPr>
            <w:r>
              <w:rPr>
                <w:rFonts w:hint="eastAsia" w:ascii="微软雅黑" w:hAnsi="微软雅黑" w:eastAsia="微软雅黑"/>
                <w:color w:val="000000"/>
              </w:rPr>
              <w:t>8元/月</w:t>
            </w:r>
          </w:p>
        </w:tc>
      </w:tr>
      <w:tr>
        <w:trPr>
          <w:trHeight w:val="360" w:hRule="atLeast"/>
        </w:trPr>
        <w:tc>
          <w:tcPr>
            <w:tcW w:w="1650" w:type="dxa"/>
            <w:tcBorders>
              <w:top w:val="nil"/>
              <w:left w:val="single" w:color="auto" w:sz="4" w:space="0"/>
              <w:bottom w:val="single" w:color="auto" w:sz="4" w:space="0"/>
              <w:right w:val="single" w:color="auto" w:sz="4" w:space="0"/>
            </w:tcBorders>
          </w:tcPr>
          <w:p>
            <w:pPr>
              <w:spacing w:line="276" w:lineRule="auto"/>
              <w:jc w:val="center"/>
              <w:rPr>
                <w:rFonts w:ascii="微软雅黑" w:hAnsi="微软雅黑" w:eastAsia="微软雅黑"/>
                <w:color w:val="000000"/>
              </w:rPr>
            </w:pPr>
            <w:r>
              <w:rPr>
                <w:rFonts w:hint="eastAsia" w:ascii="微软雅黑" w:hAnsi="微软雅黑" w:eastAsia="微软雅黑"/>
                <w:color w:val="000000"/>
              </w:rPr>
              <w:t>视频铃音盒</w:t>
            </w:r>
          </w:p>
        </w:tc>
        <w:tc>
          <w:tcPr>
            <w:tcW w:w="2860" w:type="dxa"/>
            <w:tcBorders>
              <w:top w:val="nil"/>
              <w:left w:val="single" w:color="auto" w:sz="4" w:space="0"/>
              <w:bottom w:val="single" w:color="auto" w:sz="4" w:space="0"/>
              <w:right w:val="single" w:color="auto" w:sz="4" w:space="0"/>
            </w:tcBorders>
            <w:shd w:val="clear" w:color="auto" w:fill="auto"/>
            <w:noWrap/>
            <w:vAlign w:val="center"/>
          </w:tcPr>
          <w:p>
            <w:pPr>
              <w:spacing w:line="276" w:lineRule="auto"/>
              <w:jc w:val="center"/>
              <w:rPr>
                <w:rFonts w:ascii="微软雅黑" w:hAnsi="微软雅黑" w:eastAsia="微软雅黑"/>
                <w:color w:val="000000"/>
              </w:rPr>
            </w:pPr>
            <w:r>
              <w:rPr>
                <w:rFonts w:hint="eastAsia" w:ascii="微软雅黑" w:hAnsi="微软雅黑" w:eastAsia="微软雅黑"/>
                <w:color w:val="000000"/>
              </w:rPr>
              <w:t>影视综艺</w:t>
            </w:r>
          </w:p>
        </w:tc>
        <w:tc>
          <w:tcPr>
            <w:tcW w:w="2460" w:type="dxa"/>
            <w:tcBorders>
              <w:top w:val="nil"/>
              <w:left w:val="nil"/>
              <w:bottom w:val="single" w:color="auto" w:sz="4" w:space="0"/>
              <w:right w:val="single" w:color="auto" w:sz="4" w:space="0"/>
            </w:tcBorders>
            <w:shd w:val="clear" w:color="auto" w:fill="auto"/>
            <w:noWrap/>
            <w:vAlign w:val="center"/>
          </w:tcPr>
          <w:p>
            <w:pPr>
              <w:spacing w:line="276" w:lineRule="auto"/>
              <w:jc w:val="center"/>
              <w:rPr>
                <w:rFonts w:ascii="微软雅黑" w:hAnsi="微软雅黑" w:eastAsia="微软雅黑"/>
                <w:color w:val="000000"/>
              </w:rPr>
            </w:pPr>
            <w:r>
              <w:rPr>
                <w:rFonts w:hint="eastAsia" w:ascii="微软雅黑" w:hAnsi="微软雅黑" w:eastAsia="微软雅黑"/>
                <w:color w:val="000000"/>
              </w:rPr>
              <w:t>910899910004</w:t>
            </w:r>
          </w:p>
        </w:tc>
        <w:tc>
          <w:tcPr>
            <w:tcW w:w="1320" w:type="dxa"/>
            <w:tcBorders>
              <w:top w:val="nil"/>
              <w:left w:val="nil"/>
              <w:bottom w:val="single" w:color="auto" w:sz="4" w:space="0"/>
              <w:right w:val="single" w:color="auto" w:sz="4" w:space="0"/>
            </w:tcBorders>
            <w:shd w:val="clear" w:color="auto" w:fill="auto"/>
            <w:noWrap/>
            <w:vAlign w:val="center"/>
          </w:tcPr>
          <w:p>
            <w:pPr>
              <w:spacing w:line="276" w:lineRule="auto"/>
              <w:jc w:val="center"/>
              <w:rPr>
                <w:rFonts w:ascii="微软雅黑" w:hAnsi="微软雅黑" w:eastAsia="微软雅黑"/>
                <w:color w:val="000000"/>
              </w:rPr>
            </w:pPr>
            <w:r>
              <w:rPr>
                <w:rFonts w:hint="eastAsia" w:ascii="微软雅黑" w:hAnsi="微软雅黑" w:eastAsia="微软雅黑"/>
                <w:color w:val="000000"/>
              </w:rPr>
              <w:t>10元/月</w:t>
            </w:r>
          </w:p>
        </w:tc>
      </w:tr>
      <w:tr>
        <w:trPr>
          <w:trHeight w:val="360" w:hRule="atLeast"/>
        </w:trPr>
        <w:tc>
          <w:tcPr>
            <w:tcW w:w="1650" w:type="dxa"/>
            <w:tcBorders>
              <w:top w:val="nil"/>
              <w:left w:val="single" w:color="auto" w:sz="4" w:space="0"/>
              <w:bottom w:val="single" w:color="auto" w:sz="4" w:space="0"/>
              <w:right w:val="single" w:color="auto" w:sz="4" w:space="0"/>
            </w:tcBorders>
          </w:tcPr>
          <w:p>
            <w:pPr>
              <w:spacing w:line="276" w:lineRule="auto"/>
              <w:jc w:val="center"/>
              <w:rPr>
                <w:rFonts w:ascii="微软雅黑" w:hAnsi="微软雅黑" w:eastAsia="微软雅黑"/>
                <w:color w:val="000000"/>
              </w:rPr>
            </w:pPr>
            <w:r>
              <w:rPr>
                <w:rFonts w:hint="eastAsia" w:ascii="微软雅黑" w:hAnsi="微软雅黑" w:eastAsia="微软雅黑"/>
                <w:color w:val="000000"/>
              </w:rPr>
              <w:t>音频铃音盒</w:t>
            </w:r>
          </w:p>
        </w:tc>
        <w:tc>
          <w:tcPr>
            <w:tcW w:w="2860" w:type="dxa"/>
            <w:tcBorders>
              <w:top w:val="nil"/>
              <w:left w:val="single" w:color="auto" w:sz="4" w:space="0"/>
              <w:bottom w:val="single" w:color="auto" w:sz="4" w:space="0"/>
              <w:right w:val="single" w:color="auto" w:sz="4" w:space="0"/>
            </w:tcBorders>
            <w:shd w:val="clear" w:color="auto" w:fill="auto"/>
            <w:noWrap/>
            <w:vAlign w:val="bottom"/>
          </w:tcPr>
          <w:p>
            <w:pPr>
              <w:spacing w:line="276" w:lineRule="auto"/>
              <w:jc w:val="center"/>
              <w:rPr>
                <w:rFonts w:ascii="微软雅黑" w:hAnsi="微软雅黑" w:eastAsia="微软雅黑"/>
                <w:color w:val="000000"/>
              </w:rPr>
            </w:pPr>
            <w:r>
              <w:rPr>
                <w:rFonts w:hint="eastAsia" w:ascii="微软雅黑" w:hAnsi="微软雅黑" w:eastAsia="微软雅黑"/>
                <w:color w:val="000000"/>
              </w:rPr>
              <w:t>畅听好音乐</w:t>
            </w:r>
          </w:p>
        </w:tc>
        <w:tc>
          <w:tcPr>
            <w:tcW w:w="2460" w:type="dxa"/>
            <w:tcBorders>
              <w:top w:val="nil"/>
              <w:left w:val="nil"/>
              <w:bottom w:val="single" w:color="auto" w:sz="4" w:space="0"/>
              <w:right w:val="single" w:color="auto" w:sz="4" w:space="0"/>
            </w:tcBorders>
            <w:shd w:val="clear" w:color="auto" w:fill="auto"/>
            <w:noWrap/>
            <w:vAlign w:val="bottom"/>
          </w:tcPr>
          <w:p>
            <w:pPr>
              <w:spacing w:line="276" w:lineRule="auto"/>
              <w:jc w:val="center"/>
              <w:rPr>
                <w:rFonts w:ascii="微软雅黑" w:hAnsi="微软雅黑" w:eastAsia="微软雅黑"/>
                <w:color w:val="000000"/>
              </w:rPr>
            </w:pPr>
            <w:r>
              <w:rPr>
                <w:rFonts w:hint="eastAsia" w:ascii="微软雅黑" w:hAnsi="微软雅黑" w:eastAsia="微软雅黑"/>
                <w:color w:val="000000"/>
              </w:rPr>
              <w:t>810099991187</w:t>
            </w:r>
          </w:p>
        </w:tc>
        <w:tc>
          <w:tcPr>
            <w:tcW w:w="1320" w:type="dxa"/>
            <w:tcBorders>
              <w:top w:val="nil"/>
              <w:left w:val="nil"/>
              <w:bottom w:val="single" w:color="auto" w:sz="4" w:space="0"/>
              <w:right w:val="single" w:color="auto" w:sz="4" w:space="0"/>
            </w:tcBorders>
            <w:shd w:val="clear" w:color="auto" w:fill="auto"/>
            <w:noWrap/>
            <w:vAlign w:val="center"/>
          </w:tcPr>
          <w:p>
            <w:pPr>
              <w:spacing w:line="276" w:lineRule="auto"/>
              <w:jc w:val="center"/>
              <w:rPr>
                <w:rFonts w:ascii="微软雅黑" w:hAnsi="微软雅黑" w:eastAsia="微软雅黑"/>
                <w:color w:val="000000"/>
              </w:rPr>
            </w:pPr>
            <w:r>
              <w:rPr>
                <w:rFonts w:hint="eastAsia" w:ascii="微软雅黑" w:hAnsi="微软雅黑" w:eastAsia="微软雅黑"/>
                <w:color w:val="000000"/>
              </w:rPr>
              <w:t>10元/月</w:t>
            </w:r>
          </w:p>
        </w:tc>
      </w:tr>
      <w:tr>
        <w:trPr>
          <w:trHeight w:val="360" w:hRule="atLeast"/>
        </w:trPr>
        <w:tc>
          <w:tcPr>
            <w:tcW w:w="1650" w:type="dxa"/>
            <w:tcBorders>
              <w:top w:val="nil"/>
              <w:left w:val="single" w:color="auto" w:sz="4" w:space="0"/>
              <w:bottom w:val="single" w:color="auto" w:sz="4" w:space="0"/>
              <w:right w:val="single" w:color="auto" w:sz="4" w:space="0"/>
            </w:tcBorders>
          </w:tcPr>
          <w:p>
            <w:pPr>
              <w:spacing w:line="276" w:lineRule="auto"/>
              <w:jc w:val="center"/>
              <w:rPr>
                <w:rFonts w:ascii="微软雅黑" w:hAnsi="微软雅黑" w:eastAsia="微软雅黑"/>
                <w:color w:val="000000"/>
              </w:rPr>
            </w:pPr>
            <w:r>
              <w:rPr>
                <w:rFonts w:hint="eastAsia" w:ascii="微软雅黑" w:hAnsi="微软雅黑" w:eastAsia="微软雅黑"/>
                <w:color w:val="000000"/>
              </w:rPr>
              <w:t>音频铃音盒</w:t>
            </w:r>
          </w:p>
        </w:tc>
        <w:tc>
          <w:tcPr>
            <w:tcW w:w="2860" w:type="dxa"/>
            <w:tcBorders>
              <w:top w:val="nil"/>
              <w:left w:val="single" w:color="auto" w:sz="4" w:space="0"/>
              <w:bottom w:val="single" w:color="auto" w:sz="4" w:space="0"/>
              <w:right w:val="single" w:color="auto" w:sz="4" w:space="0"/>
            </w:tcBorders>
            <w:shd w:val="clear" w:color="auto" w:fill="auto"/>
            <w:noWrap/>
            <w:vAlign w:val="bottom"/>
          </w:tcPr>
          <w:p>
            <w:pPr>
              <w:spacing w:line="276" w:lineRule="auto"/>
              <w:jc w:val="center"/>
              <w:rPr>
                <w:rFonts w:ascii="微软雅黑" w:hAnsi="微软雅黑" w:eastAsia="微软雅黑"/>
                <w:color w:val="000000"/>
              </w:rPr>
            </w:pPr>
            <w:r>
              <w:rPr>
                <w:rFonts w:hint="eastAsia" w:ascii="微软雅黑" w:hAnsi="微软雅黑" w:eastAsia="微软雅黑"/>
                <w:color w:val="000000"/>
              </w:rPr>
              <w:t>好音乐大放送</w:t>
            </w:r>
          </w:p>
        </w:tc>
        <w:tc>
          <w:tcPr>
            <w:tcW w:w="2460" w:type="dxa"/>
            <w:tcBorders>
              <w:top w:val="nil"/>
              <w:left w:val="nil"/>
              <w:bottom w:val="single" w:color="auto" w:sz="4" w:space="0"/>
              <w:right w:val="single" w:color="auto" w:sz="4" w:space="0"/>
            </w:tcBorders>
            <w:shd w:val="clear" w:color="auto" w:fill="auto"/>
            <w:noWrap/>
            <w:vAlign w:val="bottom"/>
          </w:tcPr>
          <w:p>
            <w:pPr>
              <w:spacing w:line="276" w:lineRule="auto"/>
              <w:jc w:val="center"/>
              <w:rPr>
                <w:rFonts w:ascii="微软雅黑" w:hAnsi="微软雅黑" w:eastAsia="微软雅黑"/>
                <w:color w:val="000000"/>
              </w:rPr>
            </w:pPr>
            <w:r>
              <w:rPr>
                <w:rFonts w:hint="eastAsia" w:ascii="微软雅黑" w:hAnsi="微软雅黑" w:eastAsia="微软雅黑"/>
                <w:color w:val="000000"/>
              </w:rPr>
              <w:t>810099995656</w:t>
            </w:r>
          </w:p>
        </w:tc>
        <w:tc>
          <w:tcPr>
            <w:tcW w:w="1320" w:type="dxa"/>
            <w:tcBorders>
              <w:top w:val="nil"/>
              <w:left w:val="nil"/>
              <w:bottom w:val="single" w:color="auto" w:sz="4" w:space="0"/>
              <w:right w:val="single" w:color="auto" w:sz="4" w:space="0"/>
            </w:tcBorders>
            <w:shd w:val="clear" w:color="auto" w:fill="auto"/>
            <w:noWrap/>
            <w:vAlign w:val="center"/>
          </w:tcPr>
          <w:p>
            <w:pPr>
              <w:spacing w:line="276" w:lineRule="auto"/>
              <w:jc w:val="center"/>
              <w:rPr>
                <w:rFonts w:ascii="微软雅黑" w:hAnsi="微软雅黑" w:eastAsia="微软雅黑"/>
                <w:color w:val="000000"/>
              </w:rPr>
            </w:pPr>
            <w:r>
              <w:rPr>
                <w:rFonts w:hint="eastAsia" w:ascii="微软雅黑" w:hAnsi="微软雅黑" w:eastAsia="微软雅黑"/>
                <w:color w:val="000000"/>
              </w:rPr>
              <w:t>5元/月</w:t>
            </w:r>
          </w:p>
        </w:tc>
      </w:tr>
    </w:tbl>
    <w:p>
      <w:pPr>
        <w:numPr>
          <w:ilvl w:val="0"/>
          <w:numId w:val="2"/>
        </w:numPr>
        <w:spacing w:line="276" w:lineRule="auto"/>
        <w:rPr>
          <w:rFonts w:hint="eastAsia" w:ascii="Microsoft YaHei" w:hAnsi="Microsoft YaHei" w:eastAsia="Microsoft YaHei"/>
        </w:rPr>
      </w:pPr>
      <w:r>
        <w:rPr>
          <w:rFonts w:hint="eastAsia" w:ascii="Microsoft YaHei" w:hAnsi="Microsoft YaHei" w:eastAsia="Microsoft YaHei"/>
        </w:rPr>
        <w:t>互联网方式：音乐公司配置固定的产品</w:t>
      </w:r>
      <w:r>
        <w:rPr>
          <w:rFonts w:ascii="Microsoft YaHei" w:hAnsi="Microsoft YaHei" w:eastAsia="Microsoft YaHei"/>
        </w:rPr>
        <w:t>H5</w:t>
      </w:r>
      <w:r>
        <w:rPr>
          <w:rFonts w:hint="eastAsia" w:ascii="Microsoft YaHei" w:hAnsi="Microsoft YaHei" w:eastAsia="Microsoft YaHei"/>
        </w:rPr>
        <w:t>页面，配置不同的渠道号，由渠道合作方放置到互联网上进行推广。</w:t>
      </w:r>
      <w:r>
        <w:rPr>
          <w:rFonts w:hint="eastAsia" w:ascii="Microsoft YaHei" w:hAnsi="Microsoft YaHei" w:eastAsia="Microsoft YaHei"/>
          <w:lang w:val="en-US" w:eastAsia="zh-Hans"/>
        </w:rPr>
        <w:t>活动参考地址如下</w:t>
      </w:r>
      <w:r>
        <w:rPr>
          <w:rFonts w:hint="default" w:ascii="Microsoft YaHei" w:hAnsi="Microsoft YaHei" w:eastAsia="Microsoft YaHei"/>
          <w:lang w:eastAsia="zh-Hans"/>
        </w:rPr>
        <w:t>：</w:t>
      </w:r>
      <w:r>
        <w:rPr>
          <w:rFonts w:hint="eastAsia" w:ascii="Microsoft YaHei" w:hAnsi="Microsoft YaHei" w:eastAsia="Microsoft YaHei"/>
          <w:color w:val="auto"/>
        </w:rPr>
        <w:t>（</w:t>
      </w:r>
      <w:r>
        <w:rPr>
          <w:color w:val="auto"/>
        </w:rPr>
        <w:fldChar w:fldCharType="begin"/>
      </w:r>
      <w:r>
        <w:rPr>
          <w:color w:val="auto"/>
        </w:rPr>
        <w:instrText xml:space="preserve"> HYPERLINK "https://m.imusic.cn/hd/musicbox_sc" </w:instrText>
      </w:r>
      <w:r>
        <w:rPr>
          <w:color w:val="auto"/>
        </w:rPr>
        <w:fldChar w:fldCharType="separate"/>
      </w:r>
      <w:r>
        <w:rPr>
          <w:rFonts w:ascii="Helvetica Neue" w:hAnsi="Helvetica Neue" w:cs="Helvetica Neue"/>
          <w:color w:val="auto"/>
          <w:sz w:val="26"/>
          <w:szCs w:val="26"/>
        </w:rPr>
        <w:t>https://m.imusic.cn/hd/musicbox_sc</w:t>
      </w:r>
      <w:r>
        <w:rPr>
          <w:rFonts w:ascii="Helvetica Neue" w:hAnsi="Helvetica Neue" w:cs="Helvetica Neue"/>
          <w:color w:val="auto"/>
          <w:sz w:val="26"/>
          <w:szCs w:val="26"/>
        </w:rPr>
        <w:fldChar w:fldCharType="end"/>
      </w:r>
      <w:r>
        <w:rPr>
          <w:rFonts w:ascii="Helvetica Neue" w:hAnsi="Helvetica Neue" w:cstheme="minorBidi"/>
          <w:color w:val="auto"/>
        </w:rPr>
        <w:t>/</w:t>
      </w:r>
      <w:r>
        <w:rPr>
          <w:rFonts w:hint="eastAsia" w:ascii="Helvetica Neue" w:hAnsi="Helvetica Neue" w:cstheme="minorBidi"/>
          <w:color w:val="auto"/>
        </w:rPr>
        <w:t>xxxx</w:t>
      </w:r>
      <w:r>
        <w:rPr>
          <w:rFonts w:hint="eastAsia" w:ascii="Microsoft YaHei" w:hAnsi="Microsoft YaHei" w:eastAsia="Microsoft YaHei"/>
          <w:color w:val="auto"/>
        </w:rPr>
        <w:t>）</w:t>
      </w:r>
    </w:p>
    <w:tbl>
      <w:tblPr>
        <w:tblStyle w:val="5"/>
        <w:tblpPr w:leftFromText="180" w:rightFromText="180" w:vertAnchor="text" w:horzAnchor="page" w:tblpX="1400" w:tblpY="638"/>
        <w:tblOverlap w:val="never"/>
        <w:tblW w:w="889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43"/>
        <w:gridCol w:w="1738"/>
        <w:gridCol w:w="1738"/>
        <w:gridCol w:w="2014"/>
        <w:gridCol w:w="15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60" w:hRule="atLeast"/>
        </w:trPr>
        <w:tc>
          <w:tcPr>
            <w:tcW w:w="1843" w:type="dxa"/>
          </w:tcPr>
          <w:p>
            <w:pPr>
              <w:spacing w:line="276" w:lineRule="auto"/>
              <w:jc w:val="center"/>
              <w:rPr>
                <w:rFonts w:hint="eastAsia" w:asciiTheme="minorEastAsia" w:hAnsiTheme="minorEastAsia" w:eastAsiaTheme="minorEastAsia" w:cstheme="minorEastAsia"/>
                <w:color w:val="000000"/>
                <w:lang w:val="en-US" w:eastAsia="zh-Hans"/>
              </w:rPr>
            </w:pPr>
            <w:r>
              <w:rPr>
                <w:rFonts w:hint="eastAsia" w:asciiTheme="minorEastAsia" w:hAnsiTheme="minorEastAsia" w:eastAsiaTheme="minorEastAsia" w:cstheme="minorEastAsia"/>
                <w:color w:val="000000"/>
                <w:lang w:val="en-US" w:eastAsia="zh-Hans"/>
              </w:rPr>
              <w:t>类型</w:t>
            </w:r>
          </w:p>
        </w:tc>
        <w:tc>
          <w:tcPr>
            <w:tcW w:w="1738" w:type="dxa"/>
            <w:shd w:val="clear" w:color="auto" w:fill="auto"/>
            <w:noWrap/>
            <w:vAlign w:val="bottom"/>
          </w:tcPr>
          <w:p>
            <w:pPr>
              <w:spacing w:line="276" w:lineRule="auto"/>
              <w:jc w:val="center"/>
              <w:rPr>
                <w:rFonts w:hint="eastAsia" w:asciiTheme="minorEastAsia" w:hAnsiTheme="minorEastAsia" w:eastAsiaTheme="minorEastAsia" w:cstheme="minorEastAsia"/>
                <w:color w:val="000000"/>
                <w:lang w:val="en-US" w:eastAsia="zh-Hans"/>
              </w:rPr>
            </w:pPr>
            <w:r>
              <w:rPr>
                <w:rFonts w:hint="eastAsia" w:asciiTheme="minorEastAsia" w:hAnsiTheme="minorEastAsia" w:eastAsiaTheme="minorEastAsia" w:cstheme="minorEastAsia"/>
                <w:color w:val="000000"/>
                <w:lang w:val="en-US" w:eastAsia="zh-Hans"/>
              </w:rPr>
              <w:t>指令</w:t>
            </w:r>
          </w:p>
        </w:tc>
        <w:tc>
          <w:tcPr>
            <w:tcW w:w="1738" w:type="dxa"/>
            <w:shd w:val="clear" w:color="auto" w:fill="auto"/>
            <w:noWrap/>
            <w:vAlign w:val="bottom"/>
          </w:tcPr>
          <w:p>
            <w:pPr>
              <w:spacing w:line="276" w:lineRule="auto"/>
              <w:jc w:val="center"/>
              <w:rPr>
                <w:rFonts w:hint="eastAsia" w:asciiTheme="minorEastAsia" w:hAnsiTheme="minorEastAsia" w:eastAsiaTheme="minorEastAsia" w:cstheme="minorEastAsia"/>
                <w:color w:val="000000"/>
                <w:lang w:val="en-US" w:eastAsia="zh-Hans"/>
              </w:rPr>
            </w:pPr>
            <w:r>
              <w:rPr>
                <w:rFonts w:hint="eastAsia" w:asciiTheme="minorEastAsia" w:hAnsiTheme="minorEastAsia" w:eastAsiaTheme="minorEastAsia" w:cstheme="minorEastAsia"/>
                <w:color w:val="000000"/>
                <w:lang w:val="en-US" w:eastAsia="zh-Hans"/>
              </w:rPr>
              <w:t>产品名称</w:t>
            </w:r>
          </w:p>
        </w:tc>
        <w:tc>
          <w:tcPr>
            <w:tcW w:w="2014" w:type="dxa"/>
            <w:shd w:val="clear" w:color="auto" w:fill="auto"/>
            <w:noWrap/>
            <w:vAlign w:val="bottom"/>
          </w:tcPr>
          <w:p>
            <w:pPr>
              <w:spacing w:line="276" w:lineRule="auto"/>
              <w:jc w:val="center"/>
              <w:rPr>
                <w:rFonts w:hint="eastAsia" w:asciiTheme="minorEastAsia" w:hAnsiTheme="minorEastAsia" w:eastAsiaTheme="minorEastAsia" w:cstheme="minorEastAsia"/>
                <w:color w:val="000000"/>
                <w:lang w:val="en-US" w:eastAsia="zh-Hans"/>
              </w:rPr>
            </w:pPr>
            <w:r>
              <w:rPr>
                <w:rFonts w:hint="eastAsia" w:asciiTheme="minorEastAsia" w:hAnsiTheme="minorEastAsia" w:eastAsiaTheme="minorEastAsia" w:cstheme="minorEastAsia"/>
                <w:color w:val="000000"/>
                <w:lang w:val="en-US" w:eastAsia="zh-Hans"/>
              </w:rPr>
              <w:t>产品编码</w:t>
            </w:r>
          </w:p>
        </w:tc>
        <w:tc>
          <w:tcPr>
            <w:tcW w:w="1566" w:type="dxa"/>
            <w:shd w:val="clear" w:color="auto" w:fill="auto"/>
            <w:noWrap/>
            <w:vAlign w:val="center"/>
          </w:tcPr>
          <w:p>
            <w:pPr>
              <w:spacing w:line="276" w:lineRule="auto"/>
              <w:jc w:val="center"/>
              <w:rPr>
                <w:rFonts w:hint="eastAsia" w:asciiTheme="minorEastAsia" w:hAnsiTheme="minorEastAsia" w:eastAsiaTheme="minorEastAsia" w:cstheme="minorEastAsia"/>
                <w:color w:val="000000"/>
                <w:lang w:val="en-US" w:eastAsia="zh-Hans"/>
              </w:rPr>
            </w:pPr>
            <w:r>
              <w:rPr>
                <w:rFonts w:hint="eastAsia" w:asciiTheme="minorEastAsia" w:hAnsiTheme="minorEastAsia" w:eastAsiaTheme="minorEastAsia" w:cstheme="minorEastAsia"/>
                <w:color w:val="000000"/>
                <w:lang w:val="en-US" w:eastAsia="zh-Hans"/>
              </w:rPr>
              <w:t>资费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60" w:hRule="atLeast"/>
        </w:trPr>
        <w:tc>
          <w:tcPr>
            <w:tcW w:w="1843" w:type="dxa"/>
          </w:tcPr>
          <w:p>
            <w:pPr>
              <w:spacing w:line="276" w:lineRule="auto"/>
              <w:jc w:val="center"/>
              <w:rPr>
                <w:rFonts w:hint="eastAsia" w:asciiTheme="minorEastAsia" w:hAnsiTheme="minorEastAsia" w:eastAsiaTheme="minorEastAsia" w:cstheme="minorEastAsia"/>
                <w:color w:val="000000"/>
              </w:rPr>
            </w:pPr>
            <w:r>
              <w:rPr>
                <w:rFonts w:hint="eastAsia" w:asciiTheme="minorEastAsia" w:hAnsiTheme="minorEastAsia" w:eastAsiaTheme="minorEastAsia" w:cstheme="minorEastAsia"/>
                <w:color w:val="000000"/>
              </w:rPr>
              <w:t>音频铃音盒</w:t>
            </w:r>
          </w:p>
        </w:tc>
        <w:tc>
          <w:tcPr>
            <w:tcW w:w="1738" w:type="dxa"/>
            <w:shd w:val="clear" w:color="auto" w:fill="auto"/>
            <w:noWrap/>
            <w:vAlign w:val="bottom"/>
          </w:tcPr>
          <w:p>
            <w:pPr>
              <w:spacing w:line="276" w:lineRule="auto"/>
              <w:jc w:val="center"/>
              <w:rPr>
                <w:rFonts w:hint="eastAsia" w:asciiTheme="minorEastAsia" w:hAnsiTheme="minorEastAsia" w:eastAsiaTheme="minorEastAsia" w:cstheme="minorEastAsia"/>
                <w:color w:val="000000"/>
              </w:rPr>
            </w:pPr>
            <w:r>
              <w:rPr>
                <w:rFonts w:hint="eastAsia" w:asciiTheme="minorEastAsia" w:hAnsiTheme="minorEastAsia" w:eastAsiaTheme="minorEastAsia" w:cstheme="minorEastAsia"/>
                <w:color w:val="000000"/>
              </w:rPr>
              <w:t>LA</w:t>
            </w:r>
          </w:p>
        </w:tc>
        <w:tc>
          <w:tcPr>
            <w:tcW w:w="1738" w:type="dxa"/>
            <w:shd w:val="clear" w:color="auto" w:fill="auto"/>
            <w:noWrap/>
            <w:vAlign w:val="bottom"/>
          </w:tcPr>
          <w:p>
            <w:pPr>
              <w:spacing w:line="276" w:lineRule="auto"/>
              <w:jc w:val="center"/>
              <w:rPr>
                <w:rFonts w:hint="eastAsia" w:asciiTheme="minorEastAsia" w:hAnsiTheme="minorEastAsia" w:eastAsiaTheme="minorEastAsia" w:cstheme="minorEastAsia"/>
                <w:color w:val="000000"/>
              </w:rPr>
            </w:pPr>
            <w:r>
              <w:rPr>
                <w:rFonts w:hint="eastAsia" w:asciiTheme="minorEastAsia" w:hAnsiTheme="minorEastAsia" w:eastAsiaTheme="minorEastAsia" w:cstheme="minorEastAsia"/>
                <w:color w:val="000000"/>
              </w:rPr>
              <w:t>畅听好音乐</w:t>
            </w:r>
          </w:p>
        </w:tc>
        <w:tc>
          <w:tcPr>
            <w:tcW w:w="2014" w:type="dxa"/>
            <w:shd w:val="clear" w:color="auto" w:fill="auto"/>
            <w:noWrap/>
            <w:vAlign w:val="bottom"/>
          </w:tcPr>
          <w:p>
            <w:pPr>
              <w:spacing w:line="276" w:lineRule="auto"/>
              <w:jc w:val="center"/>
              <w:rPr>
                <w:rFonts w:hint="eastAsia" w:asciiTheme="minorEastAsia" w:hAnsiTheme="minorEastAsia" w:eastAsiaTheme="minorEastAsia" w:cstheme="minorEastAsia"/>
                <w:color w:val="000000"/>
              </w:rPr>
            </w:pPr>
            <w:r>
              <w:rPr>
                <w:rFonts w:hint="eastAsia" w:asciiTheme="minorEastAsia" w:hAnsiTheme="minorEastAsia" w:eastAsiaTheme="minorEastAsia" w:cstheme="minorEastAsia"/>
                <w:color w:val="000000"/>
              </w:rPr>
              <w:t>810099991187</w:t>
            </w:r>
          </w:p>
        </w:tc>
        <w:tc>
          <w:tcPr>
            <w:tcW w:w="1566" w:type="dxa"/>
            <w:shd w:val="clear" w:color="auto" w:fill="auto"/>
            <w:noWrap/>
            <w:vAlign w:val="center"/>
          </w:tcPr>
          <w:p>
            <w:pPr>
              <w:spacing w:line="276" w:lineRule="auto"/>
              <w:jc w:val="center"/>
              <w:rPr>
                <w:rFonts w:hint="eastAsia" w:asciiTheme="minorEastAsia" w:hAnsiTheme="minorEastAsia" w:eastAsiaTheme="minorEastAsia" w:cstheme="minorEastAsia"/>
                <w:color w:val="000000"/>
              </w:rPr>
            </w:pPr>
            <w:r>
              <w:rPr>
                <w:rFonts w:hint="eastAsia" w:asciiTheme="minorEastAsia" w:hAnsiTheme="minorEastAsia" w:eastAsiaTheme="minorEastAsia" w:cstheme="minorEastAsia"/>
                <w:color w:val="000000"/>
              </w:rPr>
              <w:t>10元/月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60" w:hRule="atLeast"/>
        </w:trPr>
        <w:tc>
          <w:tcPr>
            <w:tcW w:w="1843" w:type="dxa"/>
          </w:tcPr>
          <w:p>
            <w:pPr>
              <w:spacing w:line="276" w:lineRule="auto"/>
              <w:jc w:val="center"/>
              <w:rPr>
                <w:rFonts w:hint="eastAsia" w:asciiTheme="minorEastAsia" w:hAnsiTheme="minorEastAsia" w:eastAsiaTheme="minorEastAsia" w:cstheme="minorEastAsia"/>
                <w:color w:val="000000"/>
              </w:rPr>
            </w:pPr>
            <w:r>
              <w:rPr>
                <w:rFonts w:hint="eastAsia" w:asciiTheme="minorEastAsia" w:hAnsiTheme="minorEastAsia" w:eastAsiaTheme="minorEastAsia" w:cstheme="minorEastAsia"/>
                <w:color w:val="000000"/>
              </w:rPr>
              <w:t>音频铃音盒</w:t>
            </w:r>
          </w:p>
        </w:tc>
        <w:tc>
          <w:tcPr>
            <w:tcW w:w="1738" w:type="dxa"/>
            <w:shd w:val="clear" w:color="auto" w:fill="auto"/>
            <w:noWrap/>
            <w:vAlign w:val="bottom"/>
          </w:tcPr>
          <w:p>
            <w:pPr>
              <w:spacing w:line="276" w:lineRule="auto"/>
              <w:jc w:val="center"/>
              <w:rPr>
                <w:rFonts w:hint="eastAsia" w:asciiTheme="minorEastAsia" w:hAnsiTheme="minorEastAsia" w:eastAsiaTheme="minorEastAsia" w:cstheme="minorEastAsia"/>
                <w:color w:val="000000"/>
              </w:rPr>
            </w:pPr>
            <w:r>
              <w:rPr>
                <w:rFonts w:hint="eastAsia" w:asciiTheme="minorEastAsia" w:hAnsiTheme="minorEastAsia" w:eastAsiaTheme="minorEastAsia" w:cstheme="minorEastAsia"/>
                <w:color w:val="000000"/>
              </w:rPr>
              <w:t>LB</w:t>
            </w:r>
          </w:p>
        </w:tc>
        <w:tc>
          <w:tcPr>
            <w:tcW w:w="1738" w:type="dxa"/>
            <w:shd w:val="clear" w:color="auto" w:fill="auto"/>
            <w:noWrap/>
            <w:vAlign w:val="bottom"/>
          </w:tcPr>
          <w:p>
            <w:pPr>
              <w:spacing w:line="276" w:lineRule="auto"/>
              <w:jc w:val="center"/>
              <w:rPr>
                <w:rFonts w:hint="eastAsia" w:asciiTheme="minorEastAsia" w:hAnsiTheme="minorEastAsia" w:eastAsiaTheme="minorEastAsia" w:cstheme="minorEastAsia"/>
                <w:color w:val="000000"/>
              </w:rPr>
            </w:pPr>
            <w:r>
              <w:rPr>
                <w:rFonts w:hint="eastAsia" w:asciiTheme="minorEastAsia" w:hAnsiTheme="minorEastAsia" w:eastAsiaTheme="minorEastAsia" w:cstheme="minorEastAsia"/>
                <w:color w:val="000000"/>
              </w:rPr>
              <w:t>好音乐大放送</w:t>
            </w:r>
          </w:p>
        </w:tc>
        <w:tc>
          <w:tcPr>
            <w:tcW w:w="2014" w:type="dxa"/>
            <w:shd w:val="clear" w:color="auto" w:fill="auto"/>
            <w:noWrap/>
            <w:vAlign w:val="bottom"/>
          </w:tcPr>
          <w:p>
            <w:pPr>
              <w:spacing w:line="276" w:lineRule="auto"/>
              <w:jc w:val="center"/>
              <w:rPr>
                <w:rFonts w:hint="eastAsia" w:asciiTheme="minorEastAsia" w:hAnsiTheme="minorEastAsia" w:eastAsiaTheme="minorEastAsia" w:cstheme="minorEastAsia"/>
                <w:color w:val="000000"/>
              </w:rPr>
            </w:pPr>
            <w:r>
              <w:rPr>
                <w:rFonts w:hint="eastAsia" w:asciiTheme="minorEastAsia" w:hAnsiTheme="minorEastAsia" w:eastAsiaTheme="minorEastAsia" w:cstheme="minorEastAsia"/>
                <w:color w:val="000000"/>
              </w:rPr>
              <w:t>810099995656</w:t>
            </w:r>
          </w:p>
        </w:tc>
        <w:tc>
          <w:tcPr>
            <w:tcW w:w="1566" w:type="dxa"/>
            <w:shd w:val="clear" w:color="auto" w:fill="auto"/>
            <w:noWrap/>
            <w:vAlign w:val="center"/>
          </w:tcPr>
          <w:p>
            <w:pPr>
              <w:spacing w:line="276" w:lineRule="auto"/>
              <w:jc w:val="center"/>
              <w:rPr>
                <w:rFonts w:hint="eastAsia" w:asciiTheme="minorEastAsia" w:hAnsiTheme="minorEastAsia" w:eastAsiaTheme="minorEastAsia" w:cstheme="minorEastAsia"/>
                <w:color w:val="000000"/>
              </w:rPr>
            </w:pPr>
            <w:r>
              <w:rPr>
                <w:rFonts w:hint="eastAsia" w:asciiTheme="minorEastAsia" w:hAnsiTheme="minorEastAsia" w:eastAsiaTheme="minorEastAsia" w:cstheme="minorEastAsia"/>
                <w:color w:val="000000"/>
              </w:rPr>
              <w:t>5元/月</w:t>
            </w:r>
          </w:p>
        </w:tc>
      </w:tr>
    </w:tbl>
    <w:p>
      <w:pPr>
        <w:spacing w:line="276" w:lineRule="auto"/>
        <w:rPr>
          <w:rFonts w:hint="eastAsia" w:ascii="Microsoft YaHei" w:hAnsi="Microsoft YaHei" w:eastAsia="Microsoft YaHei"/>
          <w:lang w:val="en-US" w:eastAsia="zh-Hans"/>
        </w:rPr>
      </w:pPr>
      <w:r>
        <w:rPr>
          <w:rFonts w:hint="default" w:ascii="Microsoft YaHei" w:hAnsi="Microsoft YaHei" w:eastAsia="Microsoft YaHei"/>
        </w:rPr>
        <w:t>3、</w:t>
      </w:r>
      <w:r>
        <w:rPr>
          <w:rFonts w:hint="eastAsia" w:ascii="Microsoft YaHei" w:hAnsi="Microsoft YaHei" w:eastAsia="Microsoft YaHei"/>
          <w:lang w:val="en-US" w:eastAsia="zh-Hans"/>
        </w:rPr>
        <w:t>短信推广</w:t>
      </w:r>
      <w:r>
        <w:rPr>
          <w:rFonts w:hint="default" w:ascii="Microsoft YaHei" w:hAnsi="Microsoft YaHei" w:eastAsia="Microsoft YaHei"/>
          <w:lang w:eastAsia="zh-Hans"/>
        </w:rPr>
        <w:t>：</w:t>
      </w:r>
      <w:r>
        <w:rPr>
          <w:rFonts w:hint="eastAsia" w:ascii="Microsoft YaHei" w:hAnsi="Microsoft YaHei" w:eastAsia="Microsoft YaHei"/>
          <w:lang w:val="en-US" w:eastAsia="zh-Hans"/>
        </w:rPr>
        <w:t>发送短信指令到</w:t>
      </w:r>
      <w:r>
        <w:rPr>
          <w:rFonts w:hint="default" w:ascii="Microsoft YaHei" w:hAnsi="Microsoft YaHei" w:eastAsia="Microsoft YaHei"/>
          <w:lang w:eastAsia="zh-Hans"/>
        </w:rPr>
        <w:t>118100</w:t>
      </w:r>
      <w:r>
        <w:rPr>
          <w:rFonts w:hint="eastAsia" w:ascii="Microsoft YaHei" w:hAnsi="Microsoft YaHei" w:eastAsia="Microsoft YaHei"/>
          <w:lang w:val="en-US" w:eastAsia="zh-Hans"/>
        </w:rPr>
        <w:t>订购</w:t>
      </w:r>
    </w:p>
    <w:p>
      <w:pPr>
        <w:numPr>
          <w:ilvl w:val="0"/>
          <w:numId w:val="0"/>
        </w:numPr>
        <w:spacing w:line="276" w:lineRule="auto"/>
        <w:rPr>
          <w:rFonts w:ascii="Microsoft YaHei" w:hAnsi="Microsoft YaHei" w:eastAsia="Microsoft YaHei" w:cstheme="minorBidi"/>
          <w:u w:val="single"/>
        </w:rPr>
      </w:pPr>
      <w:r>
        <w:rPr>
          <w:rFonts w:hint="eastAsia" w:ascii="Microsoft YaHei" w:hAnsi="Microsoft YaHei" w:eastAsia="Microsoft YaHei"/>
        </w:rPr>
        <w:t>（三）</w:t>
      </w:r>
      <w:r>
        <w:rPr>
          <w:rFonts w:hint="eastAsia" w:ascii="Microsoft YaHei" w:hAnsi="Microsoft YaHei" w:eastAsia="Microsoft YaHei" w:cstheme="minorBidi"/>
        </w:rPr>
        <w:t>试营销成功的</w:t>
      </w:r>
      <w:r>
        <w:rPr>
          <w:rFonts w:hint="eastAsia" w:ascii="Microsoft YaHei" w:hAnsi="Microsoft YaHei" w:eastAsia="Microsoft YaHei"/>
        </w:rPr>
        <w:t>铃音盒</w:t>
      </w:r>
      <w:r>
        <w:rPr>
          <w:rFonts w:hint="eastAsia" w:ascii="Microsoft YaHei" w:hAnsi="Microsoft YaHei" w:eastAsia="Microsoft YaHei" w:cstheme="minorBidi"/>
        </w:rPr>
        <w:t>用户量</w:t>
      </w:r>
      <w:r>
        <w:rPr>
          <w:rFonts w:ascii="Microsoft YaHei" w:hAnsi="Microsoft YaHei" w:eastAsia="Microsoft YaHei" w:cstheme="minorBidi"/>
        </w:rPr>
        <w:t>只作为</w:t>
      </w:r>
      <w:r>
        <w:rPr>
          <w:rFonts w:hint="eastAsia" w:ascii="Microsoft YaHei" w:hAnsi="Microsoft YaHei" w:eastAsia="Microsoft YaHei" w:cstheme="minorBidi"/>
        </w:rPr>
        <w:t>正式评审</w:t>
      </w:r>
      <w:r>
        <w:rPr>
          <w:rFonts w:ascii="Microsoft YaHei" w:hAnsi="Microsoft YaHei" w:eastAsia="Microsoft YaHei" w:cstheme="minorBidi"/>
        </w:rPr>
        <w:t>的参考依据，</w:t>
      </w:r>
      <w:r>
        <w:rPr>
          <w:rFonts w:ascii="Microsoft YaHei" w:hAnsi="Microsoft YaHei" w:eastAsia="Microsoft YaHei" w:cstheme="minorBidi"/>
          <w:u w:val="single"/>
        </w:rPr>
        <w:t>不计入合作结算中，不与</w:t>
      </w:r>
      <w:r>
        <w:rPr>
          <w:rFonts w:hint="eastAsia" w:ascii="Microsoft YaHei" w:hAnsi="Microsoft YaHei" w:eastAsia="Microsoft YaHei" w:cstheme="minorBidi"/>
          <w:u w:val="single"/>
        </w:rPr>
        <w:t>渠道</w:t>
      </w:r>
      <w:r>
        <w:rPr>
          <w:rFonts w:ascii="Microsoft YaHei" w:hAnsi="Microsoft YaHei" w:eastAsia="Microsoft YaHei" w:cstheme="minorBidi"/>
          <w:u w:val="single"/>
        </w:rPr>
        <w:t>合作方进行结算。</w:t>
      </w:r>
    </w:p>
    <w:p>
      <w:pPr>
        <w:spacing w:line="276" w:lineRule="auto"/>
        <w:rPr>
          <w:rFonts w:ascii="Microsoft YaHei" w:hAnsi="Microsoft YaHei" w:eastAsia="Microsoft YaHei"/>
        </w:rPr>
      </w:pPr>
    </w:p>
    <w:p>
      <w:pPr>
        <w:spacing w:line="276" w:lineRule="auto"/>
        <w:rPr>
          <w:rFonts w:hint="eastAsia" w:ascii="Microsoft YaHei" w:hAnsi="Microsoft YaHei" w:eastAsia="Microsoft YaHei"/>
          <w:lang w:val="en-US" w:eastAsia="zh-Hans"/>
        </w:rPr>
      </w:pPr>
    </w:p>
    <w:p>
      <w:pPr>
        <w:spacing w:line="276" w:lineRule="auto"/>
        <w:rPr>
          <w:rFonts w:hint="eastAsia" w:ascii="Microsoft YaHei" w:hAnsi="Microsoft YaHei" w:eastAsia="Microsoft YaHei"/>
          <w:lang w:val="en-US" w:eastAsia="zh-Hans"/>
        </w:rPr>
      </w:pPr>
    </w:p>
    <w:sectPr>
      <w:pgSz w:w="11900" w:h="16840"/>
      <w:pgMar w:top="1440" w:right="1800" w:bottom="1440" w:left="1800" w:header="851" w:footer="992" w:gutter="0"/>
      <w:cols w:space="425" w:num="1"/>
      <w:docGrid w:type="lines" w:linePitch="423"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86"/>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 w:name="DengXian">
    <w:altName w:val="汉仪中等线KW"/>
    <w:panose1 w:val="02010600030101010101"/>
    <w:charset w:val="86"/>
    <w:family w:val="script"/>
    <w:pitch w:val="default"/>
    <w:sig w:usb0="00000000" w:usb1="00000000" w:usb2="00000016" w:usb3="00000000" w:csb0="0004000F" w:csb1="00000000"/>
  </w:font>
  <w:font w:name="Microsoft YaHei">
    <w:altName w:val="汉仪旗黑"/>
    <w:panose1 w:val="020B0503020204020204"/>
    <w:charset w:val="86"/>
    <w:family w:val="swiss"/>
    <w:pitch w:val="default"/>
    <w:sig w:usb0="00000000" w:usb1="00000000" w:usb2="00000016" w:usb3="00000000" w:csb0="0004001F" w:csb1="00000000"/>
  </w:font>
  <w:font w:name="微软雅黑">
    <w:altName w:val="汉仪旗黑"/>
    <w:panose1 w:val="00000000000000000000"/>
    <w:charset w:val="86"/>
    <w:family w:val="swiss"/>
    <w:pitch w:val="default"/>
    <w:sig w:usb0="00000000" w:usb1="00000000" w:usb2="00000016" w:usb3="00000000" w:csb0="0004001F" w:csb1="00000000"/>
  </w:font>
  <w:font w:name="Arial">
    <w:panose1 w:val="020B0604020202090204"/>
    <w:charset w:val="00"/>
    <w:family w:val="swiss"/>
    <w:pitch w:val="default"/>
    <w:sig w:usb0="E0000AFF" w:usb1="00007843" w:usb2="00000001" w:usb3="00000000" w:csb0="400001BF" w:csb1="DFF70000"/>
  </w:font>
  <w:font w:name="DengXian Light">
    <w:altName w:val="汉仪中等线KW"/>
    <w:panose1 w:val="02010600030101010101"/>
    <w:charset w:val="86"/>
    <w:family w:val="script"/>
    <w:pitch w:val="default"/>
    <w:sig w:usb0="00000000" w:usb1="00000000" w:usb2="00000016" w:usb3="00000000" w:csb0="0004000F" w:csb1="00000000"/>
  </w:font>
  <w:font w:name="汉仪中等线KW">
    <w:panose1 w:val="01010104010101010101"/>
    <w:charset w:val="86"/>
    <w:family w:val="auto"/>
    <w:pitch w:val="default"/>
    <w:sig w:usb0="800002BF" w:usb1="004F7CFA" w:usb2="00000000" w:usb3="00000000" w:csb0="00040001" w:csb1="00000000"/>
  </w:font>
  <w:font w:name="汉仪旗黑">
    <w:panose1 w:val="00020600040101010101"/>
    <w:charset w:val="86"/>
    <w:family w:val="auto"/>
    <w:pitch w:val="default"/>
    <w:sig w:usb0="A00002BF" w:usb1="1ACF7CFA" w:usb2="00000016" w:usb3="00000000" w:csb0="0004009F" w:csb1="DFD70000"/>
  </w:font>
  <w:font w:name="Microsoft YaHei">
    <w:altName w:val="汉仪旗黑"/>
    <w:panose1 w:val="00000000000000000000"/>
    <w:charset w:val="00"/>
    <w:family w:val="auto"/>
    <w:pitch w:val="default"/>
    <w:sig w:usb0="00000000" w:usb1="00000000" w:usb2="00000000" w:usb3="00000000" w:csb0="00000000" w:csb1="00000000"/>
  </w:font>
  <w:font w:name="DengXian">
    <w:altName w:val="汉仪中等线KW"/>
    <w:panose1 w:val="00000000000000000000"/>
    <w:charset w:val="86"/>
    <w:family w:val="auto"/>
    <w:pitch w:val="default"/>
    <w:sig w:usb0="00000000" w:usb1="00000000" w:usb2="00000000" w:usb3="00000000" w:csb0="00000000" w:csb1="00000000"/>
  </w:font>
  <w:font w:name="DengXian">
    <w:altName w:val="汉仪中等线KW"/>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F55FB87"/>
    <w:multiLevelType w:val="singleLevel"/>
    <w:tmpl w:val="5F55FB87"/>
    <w:lvl w:ilvl="0" w:tentative="0">
      <w:start w:val="2"/>
      <w:numFmt w:val="decimal"/>
      <w:suff w:val="nothing"/>
      <w:lvlText w:val="%1、"/>
      <w:lvlJc w:val="left"/>
    </w:lvl>
  </w:abstractNum>
  <w:abstractNum w:abstractNumId="1">
    <w:nsid w:val="61A422AF"/>
    <w:multiLevelType w:val="multilevel"/>
    <w:tmpl w:val="61A422AF"/>
    <w:lvl w:ilvl="0" w:tentative="0">
      <w:start w:val="1"/>
      <w:numFmt w:val="lowerLetter"/>
      <w:lvlText w:val="%1)"/>
      <w:lvlJc w:val="left"/>
      <w:pPr>
        <w:ind w:left="480" w:hanging="480"/>
      </w:pPr>
    </w:lvl>
    <w:lvl w:ilvl="1" w:tentative="0">
      <w:start w:val="1"/>
      <w:numFmt w:val="lowerLetter"/>
      <w:lvlText w:val="%2)"/>
      <w:lvlJc w:val="left"/>
      <w:pPr>
        <w:ind w:left="960" w:hanging="480"/>
      </w:pPr>
    </w:lvl>
    <w:lvl w:ilvl="2" w:tentative="0">
      <w:start w:val="1"/>
      <w:numFmt w:val="lowerRoman"/>
      <w:lvlText w:val="%3."/>
      <w:lvlJc w:val="right"/>
      <w:pPr>
        <w:ind w:left="1440" w:hanging="480"/>
      </w:pPr>
    </w:lvl>
    <w:lvl w:ilvl="3" w:tentative="0">
      <w:start w:val="1"/>
      <w:numFmt w:val="decimal"/>
      <w:lvlText w:val="%4."/>
      <w:lvlJc w:val="left"/>
      <w:pPr>
        <w:ind w:left="1920" w:hanging="480"/>
      </w:pPr>
    </w:lvl>
    <w:lvl w:ilvl="4" w:tentative="0">
      <w:start w:val="1"/>
      <w:numFmt w:val="lowerLetter"/>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lowerLetter"/>
      <w:lvlText w:val="%8)"/>
      <w:lvlJc w:val="left"/>
      <w:pPr>
        <w:ind w:left="3840" w:hanging="480"/>
      </w:pPr>
    </w:lvl>
    <w:lvl w:ilvl="8" w:tentative="0">
      <w:start w:val="1"/>
      <w:numFmt w:val="lowerRoman"/>
      <w:lvlText w:val="%9."/>
      <w:lvlJc w:val="right"/>
      <w:pPr>
        <w:ind w:left="4320" w:hanging="4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doNotDisplayPageBoundaries w:val="1"/>
  <w:bordersDoNotSurroundHeader w:val="1"/>
  <w:bordersDoNotSurroundFooter w:val="1"/>
  <w:documentProtection w:enforcement="0"/>
  <w:defaultTabStop w:val="420"/>
  <w:drawingGridVerticalSpacing w:val="20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474E"/>
    <w:rsid w:val="00012840"/>
    <w:rsid w:val="0003772A"/>
    <w:rsid w:val="000962F9"/>
    <w:rsid w:val="000A3298"/>
    <w:rsid w:val="000C28CF"/>
    <w:rsid w:val="000D653D"/>
    <w:rsid w:val="001557D7"/>
    <w:rsid w:val="00180D0F"/>
    <w:rsid w:val="00201844"/>
    <w:rsid w:val="00244D4E"/>
    <w:rsid w:val="00252DA6"/>
    <w:rsid w:val="00264585"/>
    <w:rsid w:val="003044FD"/>
    <w:rsid w:val="003544F2"/>
    <w:rsid w:val="00371C49"/>
    <w:rsid w:val="003F38E0"/>
    <w:rsid w:val="004960D1"/>
    <w:rsid w:val="004A21DA"/>
    <w:rsid w:val="0050383B"/>
    <w:rsid w:val="00506FE1"/>
    <w:rsid w:val="00507C1C"/>
    <w:rsid w:val="0054631A"/>
    <w:rsid w:val="005874C0"/>
    <w:rsid w:val="005A242C"/>
    <w:rsid w:val="005A64AB"/>
    <w:rsid w:val="006B4E55"/>
    <w:rsid w:val="006D0E7F"/>
    <w:rsid w:val="00704D7E"/>
    <w:rsid w:val="00720B9C"/>
    <w:rsid w:val="007429E7"/>
    <w:rsid w:val="00742D8C"/>
    <w:rsid w:val="007743CD"/>
    <w:rsid w:val="00785CA4"/>
    <w:rsid w:val="007D001F"/>
    <w:rsid w:val="007F2C18"/>
    <w:rsid w:val="00804C5C"/>
    <w:rsid w:val="0081011D"/>
    <w:rsid w:val="00885648"/>
    <w:rsid w:val="00907F18"/>
    <w:rsid w:val="0093356F"/>
    <w:rsid w:val="009815EC"/>
    <w:rsid w:val="0099082F"/>
    <w:rsid w:val="009D18D1"/>
    <w:rsid w:val="009D1DAF"/>
    <w:rsid w:val="009F76D1"/>
    <w:rsid w:val="00A028CA"/>
    <w:rsid w:val="00A25DE7"/>
    <w:rsid w:val="00A26547"/>
    <w:rsid w:val="00AB351B"/>
    <w:rsid w:val="00B031D9"/>
    <w:rsid w:val="00B375E4"/>
    <w:rsid w:val="00B725E3"/>
    <w:rsid w:val="00B963E2"/>
    <w:rsid w:val="00C03BA7"/>
    <w:rsid w:val="00C31260"/>
    <w:rsid w:val="00C7376C"/>
    <w:rsid w:val="00CA5B6E"/>
    <w:rsid w:val="00CA7BB1"/>
    <w:rsid w:val="00D33BFA"/>
    <w:rsid w:val="00D477B4"/>
    <w:rsid w:val="00DC600E"/>
    <w:rsid w:val="00DE4F8F"/>
    <w:rsid w:val="00E85C97"/>
    <w:rsid w:val="00EB679B"/>
    <w:rsid w:val="00ED474E"/>
    <w:rsid w:val="00EE240D"/>
    <w:rsid w:val="00F02588"/>
    <w:rsid w:val="00F37150"/>
    <w:rsid w:val="00F764AD"/>
    <w:rsid w:val="17F37B2E"/>
    <w:rsid w:val="1CFF1EBD"/>
    <w:rsid w:val="5799286E"/>
    <w:rsid w:val="5DBDA6DA"/>
    <w:rsid w:val="5E7C8EC9"/>
    <w:rsid w:val="67589CCB"/>
    <w:rsid w:val="6BAE3EE5"/>
    <w:rsid w:val="6DFFE991"/>
    <w:rsid w:val="737B9C47"/>
    <w:rsid w:val="767F00D3"/>
    <w:rsid w:val="7AE7826F"/>
    <w:rsid w:val="7CFFA88B"/>
    <w:rsid w:val="7FF765D7"/>
    <w:rsid w:val="7FF91481"/>
    <w:rsid w:val="9B1631D5"/>
    <w:rsid w:val="B3DEF3E2"/>
    <w:rsid w:val="B9DC9838"/>
    <w:rsid w:val="BBB7FD35"/>
    <w:rsid w:val="BE7E7D62"/>
    <w:rsid w:val="BFDFF836"/>
    <w:rsid w:val="EEAFAF26"/>
    <w:rsid w:val="F15FFEBC"/>
    <w:rsid w:val="F3DF74C4"/>
    <w:rsid w:val="F7BFC857"/>
    <w:rsid w:val="F9A7BB3C"/>
    <w:rsid w:val="F9F7E2F3"/>
    <w:rsid w:val="FAFF3F1A"/>
    <w:rsid w:val="FCFD177B"/>
    <w:rsid w:val="FDDB1A49"/>
    <w:rsid w:val="FE1DDC7A"/>
    <w:rsid w:val="FEFBCF4C"/>
    <w:rsid w:val="FEFF6497"/>
    <w:rsid w:val="FF499D6F"/>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14:defaultImageDpi w14:val="32767"/>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cs="Times New Roman" w:eastAsiaTheme="minorEastAsia"/>
      <w:kern w:val="0"/>
      <w:sz w:val="24"/>
      <w:szCs w:val="24"/>
      <w:lang w:val="en-US" w:eastAsia="zh-CN" w:bidi="ar-SA"/>
    </w:rPr>
  </w:style>
  <w:style w:type="character" w:default="1" w:styleId="2">
    <w:name w:val="Default Paragraph Font"/>
    <w:unhideWhenUsed/>
    <w:qFormat/>
    <w:uiPriority w:val="1"/>
  </w:style>
  <w:style w:type="table" w:default="1" w:styleId="5">
    <w:name w:val="Normal Table"/>
    <w:unhideWhenUsed/>
    <w:qFormat/>
    <w:uiPriority w:val="99"/>
    <w:tblPr>
      <w:tblCellMar>
        <w:top w:w="0" w:type="dxa"/>
        <w:left w:w="108" w:type="dxa"/>
        <w:bottom w:w="0" w:type="dxa"/>
        <w:right w:w="108" w:type="dxa"/>
      </w:tblCellMar>
    </w:tblPr>
  </w:style>
  <w:style w:type="character" w:styleId="3">
    <w:name w:val="FollowedHyperlink"/>
    <w:basedOn w:val="2"/>
    <w:unhideWhenUsed/>
    <w:qFormat/>
    <w:uiPriority w:val="99"/>
    <w:rPr>
      <w:color w:val="954F72" w:themeColor="followedHyperlink"/>
      <w:u w:val="single"/>
      <w14:textFill>
        <w14:solidFill>
          <w14:schemeClr w14:val="folHlink"/>
        </w14:solidFill>
      </w14:textFill>
    </w:rPr>
  </w:style>
  <w:style w:type="character" w:styleId="4">
    <w:name w:val="Hyperlink"/>
    <w:basedOn w:val="2"/>
    <w:unhideWhenUsed/>
    <w:qFormat/>
    <w:uiPriority w:val="99"/>
    <w:rPr>
      <w:color w:val="0563C1" w:themeColor="hyperlink"/>
      <w:u w:val="single"/>
      <w14:textFill>
        <w14:solidFill>
          <w14:schemeClr w14:val="hlink"/>
        </w14:solidFill>
      </w14:textFill>
    </w:rPr>
  </w:style>
  <w:style w:type="table" w:styleId="6">
    <w:name w:val="Table Grid"/>
    <w:basedOn w:val="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7">
    <w:name w:val="List Paragraph"/>
    <w:basedOn w:val="1"/>
    <w:qFormat/>
    <w:uiPriority w:val="34"/>
    <w:pPr>
      <w:widowControl w:val="0"/>
      <w:ind w:firstLine="420" w:firstLineChars="200"/>
      <w:jc w:val="both"/>
    </w:pPr>
    <w:rPr>
      <w:rFonts w:asciiTheme="minorHAnsi" w:hAnsiTheme="minorHAnsi" w:cstheme="minorBidi"/>
      <w:kern w:val="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emf"/><Relationship Id="rId4" Type="http://schemas.openxmlformats.org/officeDocument/2006/relationships/oleObject" Target="embeddings/oleObject1.bin"/><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DengXian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DengXian"/>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191</Words>
  <Characters>1094</Characters>
  <Lines>9</Lines>
  <Paragraphs>2</Paragraphs>
  <ScaleCrop>false</ScaleCrop>
  <LinksUpToDate>false</LinksUpToDate>
  <CharactersWithSpaces>1283</CharactersWithSpaces>
  <Application>WPS Office_2.6.0.4243_F1E327BC-269C-435d-A152-05C5408002CA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2020-08-15T07:18:00Z</dcterms:created>
  <dc:creator>Microsoft Office 用户</dc:creator>
  <cp:lastModifiedBy>guorui</cp:lastModifiedBy>
  <cp:lastPrinted>2020-08-07T08:22:00Z</cp:lastPrinted>
  <dcterms:modified xsi:type="dcterms:W3CDTF">2020-11-23T17:25:20Z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2052-2.6.0.4243</vt:lpwstr>
  </property>
</Properties>
</file>